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82" w:rsidRDefault="002B0882"/>
    <w:p w:rsidR="002B0882" w:rsidRDefault="002B0882"/>
    <w:p w:rsidR="002B0882" w:rsidRDefault="002B0882"/>
    <w:p w:rsidR="002B0882" w:rsidRDefault="002B0882"/>
    <w:p w:rsidR="002B0882" w:rsidRDefault="002B0882"/>
    <w:p w:rsidR="002B0882" w:rsidRDefault="002B0882">
      <w:pPr>
        <w:jc w:val="center"/>
        <w:rPr>
          <w:rFonts w:ascii="黑体" w:eastAsia="黑体" w:hAnsi="黑体" w:cs="仿宋"/>
          <w:b/>
          <w:bCs/>
          <w:sz w:val="48"/>
          <w:szCs w:val="48"/>
        </w:rPr>
      </w:pPr>
    </w:p>
    <w:p w:rsidR="002B0882" w:rsidRDefault="004E14AA">
      <w:pPr>
        <w:jc w:val="center"/>
        <w:rPr>
          <w:rFonts w:ascii="Times New Roman" w:eastAsia="黑体" w:hAnsi="黑体" w:cs="Times New Roman"/>
          <w:b/>
          <w:bCs/>
          <w:sz w:val="48"/>
          <w:szCs w:val="48"/>
        </w:rPr>
      </w:pPr>
      <w:r>
        <w:rPr>
          <w:rFonts w:ascii="Times New Roman" w:eastAsia="黑体" w:hAnsi="黑体" w:cs="Times New Roman" w:hint="eastAsia"/>
          <w:b/>
          <w:bCs/>
          <w:sz w:val="48"/>
          <w:szCs w:val="48"/>
        </w:rPr>
        <w:t>《</w:t>
      </w:r>
      <w:r>
        <w:rPr>
          <w:rFonts w:ascii="Times New Roman" w:eastAsia="黑体" w:hAnsi="黑体" w:cs="Times New Roman" w:hint="eastAsia"/>
          <w:b/>
          <w:bCs/>
          <w:sz w:val="48"/>
          <w:szCs w:val="48"/>
          <w:lang w:val="zh-CN"/>
        </w:rPr>
        <w:t>烟花爆竹生产新药物安全论证导则</w:t>
      </w:r>
      <w:r>
        <w:rPr>
          <w:rFonts w:ascii="Times New Roman" w:eastAsia="黑体" w:hAnsi="黑体" w:cs="Times New Roman" w:hint="eastAsia"/>
          <w:b/>
          <w:bCs/>
          <w:sz w:val="48"/>
          <w:szCs w:val="48"/>
        </w:rPr>
        <w:t>》</w:t>
      </w:r>
    </w:p>
    <w:p w:rsidR="002B0882" w:rsidRDefault="002B0882">
      <w:pPr>
        <w:jc w:val="center"/>
        <w:rPr>
          <w:rFonts w:ascii="仿宋" w:eastAsia="仿宋" w:hAnsi="仿宋" w:cs="仿宋"/>
          <w:b/>
          <w:bCs/>
          <w:sz w:val="32"/>
          <w:szCs w:val="32"/>
        </w:rPr>
      </w:pPr>
    </w:p>
    <w:p w:rsidR="002B0882" w:rsidRDefault="002B0882">
      <w:pPr>
        <w:jc w:val="center"/>
        <w:rPr>
          <w:rFonts w:ascii="仿宋" w:eastAsia="仿宋" w:hAnsi="仿宋" w:cs="仿宋"/>
          <w:b/>
          <w:bCs/>
          <w:sz w:val="32"/>
          <w:szCs w:val="32"/>
        </w:rPr>
      </w:pPr>
    </w:p>
    <w:p w:rsidR="002B0882" w:rsidRDefault="002B0882">
      <w:pPr>
        <w:jc w:val="center"/>
        <w:rPr>
          <w:rFonts w:ascii="仿宋" w:eastAsia="仿宋" w:hAnsi="仿宋" w:cs="仿宋"/>
          <w:b/>
          <w:bCs/>
          <w:sz w:val="32"/>
          <w:szCs w:val="32"/>
        </w:rPr>
      </w:pPr>
    </w:p>
    <w:p w:rsidR="002B0882" w:rsidRDefault="004E14AA">
      <w:pPr>
        <w:jc w:val="center"/>
        <w:rPr>
          <w:rFonts w:ascii="Times New Roman" w:eastAsia="黑体" w:hAnsi="黑体" w:cs="Times New Roman"/>
          <w:bCs/>
          <w:spacing w:val="52"/>
          <w:sz w:val="44"/>
          <w:szCs w:val="44"/>
        </w:rPr>
      </w:pPr>
      <w:r>
        <w:rPr>
          <w:rFonts w:ascii="Times New Roman" w:eastAsia="黑体" w:hAnsi="黑体" w:cs="Times New Roman" w:hint="eastAsia"/>
          <w:bCs/>
          <w:spacing w:val="52"/>
          <w:sz w:val="44"/>
          <w:szCs w:val="44"/>
        </w:rPr>
        <w:t>编制说明</w:t>
      </w: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2B0882">
      <w:pPr>
        <w:jc w:val="center"/>
      </w:pPr>
    </w:p>
    <w:p w:rsidR="002B0882" w:rsidRDefault="004E14AA">
      <w:pPr>
        <w:jc w:val="center"/>
        <w:rPr>
          <w:rFonts w:ascii="Times New Roman" w:eastAsia="宋体" w:hAnsi="宋体" w:cs="Times New Roman"/>
          <w:bCs/>
          <w:sz w:val="36"/>
          <w:szCs w:val="36"/>
        </w:rPr>
      </w:pPr>
      <w:r>
        <w:rPr>
          <w:rFonts w:ascii="Times New Roman" w:eastAsia="宋体" w:hAnsi="宋体" w:cs="Times New Roman" w:hint="eastAsia"/>
          <w:bCs/>
          <w:sz w:val="36"/>
          <w:szCs w:val="36"/>
        </w:rPr>
        <w:t>标准编制组</w:t>
      </w:r>
    </w:p>
    <w:p w:rsidR="002B0882" w:rsidRDefault="004E14AA">
      <w:pPr>
        <w:jc w:val="center"/>
        <w:rPr>
          <w:rFonts w:ascii="Times New Roman" w:eastAsia="宋体" w:hAnsi="宋体" w:cs="Times New Roman"/>
          <w:bCs/>
          <w:sz w:val="36"/>
          <w:szCs w:val="36"/>
        </w:rPr>
      </w:pPr>
      <w:r>
        <w:rPr>
          <w:rFonts w:ascii="Times New Roman" w:eastAsia="宋体" w:hAnsi="宋体" w:cs="Times New Roman" w:hint="eastAsia"/>
          <w:bCs/>
          <w:sz w:val="36"/>
          <w:szCs w:val="36"/>
        </w:rPr>
        <w:t>2021</w:t>
      </w:r>
      <w:r>
        <w:rPr>
          <w:rFonts w:ascii="Times New Roman" w:eastAsia="宋体" w:hAnsi="宋体" w:cs="Times New Roman" w:hint="eastAsia"/>
          <w:bCs/>
          <w:sz w:val="36"/>
          <w:szCs w:val="36"/>
        </w:rPr>
        <w:t>年</w:t>
      </w:r>
      <w:r w:rsidR="00AF5EA8">
        <w:rPr>
          <w:rFonts w:ascii="Times New Roman" w:eastAsia="宋体" w:hAnsi="宋体" w:cs="Times New Roman" w:hint="eastAsia"/>
          <w:bCs/>
          <w:sz w:val="36"/>
          <w:szCs w:val="36"/>
        </w:rPr>
        <w:t>11</w:t>
      </w:r>
      <w:r>
        <w:rPr>
          <w:rFonts w:ascii="Times New Roman" w:eastAsia="宋体" w:hAnsi="宋体" w:cs="Times New Roman" w:hint="eastAsia"/>
          <w:bCs/>
          <w:sz w:val="36"/>
          <w:szCs w:val="36"/>
        </w:rPr>
        <w:t>月</w:t>
      </w:r>
      <w:r w:rsidR="00AF5EA8">
        <w:rPr>
          <w:rFonts w:ascii="Times New Roman" w:eastAsia="宋体" w:hAnsi="宋体" w:cs="Times New Roman" w:hint="eastAsia"/>
          <w:bCs/>
          <w:sz w:val="36"/>
          <w:szCs w:val="36"/>
        </w:rPr>
        <w:t>11</w:t>
      </w:r>
      <w:bookmarkStart w:id="0" w:name="_GoBack"/>
      <w:bookmarkEnd w:id="0"/>
      <w:r>
        <w:rPr>
          <w:rFonts w:ascii="Times New Roman" w:eastAsia="宋体" w:hAnsi="宋体" w:cs="Times New Roman" w:hint="eastAsia"/>
          <w:bCs/>
          <w:sz w:val="36"/>
          <w:szCs w:val="36"/>
        </w:rPr>
        <w:t>日</w:t>
      </w:r>
    </w:p>
    <w:p w:rsidR="002B0882" w:rsidRDefault="002B0882"/>
    <w:p w:rsidR="002B0882" w:rsidRDefault="002B0882"/>
    <w:p w:rsidR="002B0882" w:rsidRDefault="002B0882"/>
    <w:p w:rsidR="002B0882" w:rsidRDefault="002B0882">
      <w:pPr>
        <w:spacing w:line="360" w:lineRule="auto"/>
        <w:rPr>
          <w:rFonts w:ascii="黑体" w:eastAsia="黑体" w:hAnsi="黑体"/>
          <w:sz w:val="24"/>
          <w:szCs w:val="24"/>
        </w:rPr>
        <w:sectPr w:rsidR="002B0882">
          <w:headerReference w:type="default" r:id="rId9"/>
          <w:pgSz w:w="11906" w:h="16838"/>
          <w:pgMar w:top="1440" w:right="1800" w:bottom="1440" w:left="1800" w:header="851" w:footer="992" w:gutter="0"/>
          <w:pgNumType w:fmt="numberInDash" w:start="1"/>
          <w:cols w:space="425"/>
          <w:docGrid w:type="lines" w:linePitch="312"/>
        </w:sectPr>
      </w:pPr>
    </w:p>
    <w:p w:rsidR="002B0882" w:rsidRDefault="004E14AA">
      <w:pPr>
        <w:spacing w:line="360" w:lineRule="auto"/>
        <w:ind w:firstLineChars="200" w:firstLine="560"/>
        <w:outlineLvl w:val="0"/>
        <w:rPr>
          <w:rFonts w:ascii="黑体" w:eastAsia="黑体" w:hAnsi="黑体"/>
          <w:sz w:val="28"/>
          <w:szCs w:val="28"/>
        </w:rPr>
      </w:pPr>
      <w:r>
        <w:rPr>
          <w:rFonts w:ascii="黑体" w:eastAsia="黑体" w:hAnsi="黑体" w:hint="eastAsia"/>
          <w:sz w:val="28"/>
          <w:szCs w:val="28"/>
        </w:rPr>
        <w:lastRenderedPageBreak/>
        <w:t>一、工作简况</w:t>
      </w:r>
    </w:p>
    <w:p w:rsidR="002B0882" w:rsidRDefault="004E14AA">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（一）任务来源</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起草小组进行了前期调研，并于</w:t>
      </w:r>
      <w:r>
        <w:rPr>
          <w:rFonts w:ascii="宋体" w:eastAsia="宋体" w:hAnsi="宋体" w:cs="宋体" w:hint="eastAsia"/>
          <w:sz w:val="24"/>
        </w:rPr>
        <w:t>2019</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月完成了标准立项草稿。</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2019</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30</w:t>
      </w:r>
      <w:r>
        <w:rPr>
          <w:rFonts w:ascii="宋体" w:eastAsia="宋体" w:hAnsi="宋体" w:cs="宋体" w:hint="eastAsia"/>
          <w:sz w:val="24"/>
        </w:rPr>
        <w:t>日，全国安全生产标准化技术委员会烟花爆竹安全分技术委员会（以下简称烟花分标委）在江西省宜春市组织召开了安全标准审查会，审查组经过讨论后一致同意该标准申请立项。</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应急管理部于</w:t>
      </w:r>
      <w:r>
        <w:rPr>
          <w:rFonts w:ascii="宋体" w:eastAsia="宋体" w:hAnsi="宋体" w:cs="宋体" w:hint="eastAsia"/>
          <w:sz w:val="24"/>
        </w:rPr>
        <w:t>2020</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日下发了《</w:t>
      </w:r>
      <w:r>
        <w:rPr>
          <w:rFonts w:ascii="宋体" w:eastAsia="宋体" w:hAnsi="宋体" w:cs="宋体" w:hint="eastAsia"/>
          <w:sz w:val="24"/>
        </w:rPr>
        <w:t>2020</w:t>
      </w:r>
      <w:r>
        <w:rPr>
          <w:rFonts w:ascii="宋体" w:eastAsia="宋体" w:hAnsi="宋体" w:cs="宋体" w:hint="eastAsia"/>
          <w:sz w:val="24"/>
        </w:rPr>
        <w:t>年应急管理行业标准立项计划》</w:t>
      </w:r>
      <w:r>
        <w:rPr>
          <w:rFonts w:ascii="宋体" w:eastAsia="宋体" w:hAnsi="宋体" w:cs="宋体" w:hint="eastAsia"/>
          <w:bCs/>
          <w:sz w:val="24"/>
        </w:rPr>
        <w:t>（</w:t>
      </w:r>
      <w:proofErr w:type="gramStart"/>
      <w:r>
        <w:rPr>
          <w:rFonts w:ascii="宋体" w:eastAsia="宋体" w:hAnsi="宋体" w:cs="宋体" w:hint="eastAsia"/>
          <w:sz w:val="24"/>
        </w:rPr>
        <w:t>应急厅函【</w:t>
      </w:r>
      <w:r>
        <w:rPr>
          <w:rFonts w:ascii="宋体" w:eastAsia="宋体" w:hAnsi="宋体" w:cs="宋体" w:hint="eastAsia"/>
          <w:sz w:val="24"/>
        </w:rPr>
        <w:t>2020</w:t>
      </w:r>
      <w:r>
        <w:rPr>
          <w:rFonts w:ascii="宋体" w:eastAsia="宋体" w:hAnsi="宋体" w:cs="宋体" w:hint="eastAsia"/>
          <w:sz w:val="24"/>
        </w:rPr>
        <w:t>】</w:t>
      </w:r>
      <w:proofErr w:type="gramEnd"/>
      <w:r>
        <w:rPr>
          <w:rFonts w:ascii="宋体" w:eastAsia="宋体" w:hAnsi="宋体" w:cs="宋体" w:hint="eastAsia"/>
          <w:sz w:val="24"/>
        </w:rPr>
        <w:t>3</w:t>
      </w:r>
      <w:r>
        <w:rPr>
          <w:rFonts w:ascii="宋体" w:eastAsia="宋体" w:hAnsi="宋体" w:cs="宋体" w:hint="eastAsia"/>
          <w:sz w:val="24"/>
        </w:rPr>
        <w:t>号，</w:t>
      </w:r>
      <w:r>
        <w:rPr>
          <w:rFonts w:ascii="宋体" w:eastAsia="宋体" w:hAnsi="宋体" w:cs="宋体" w:hint="eastAsia"/>
          <w:bCs/>
          <w:sz w:val="24"/>
        </w:rPr>
        <w:t>计划号</w:t>
      </w:r>
      <w:r>
        <w:rPr>
          <w:rFonts w:ascii="宋体" w:eastAsia="宋体" w:hAnsi="宋体" w:cs="宋体" w:hint="eastAsia"/>
          <w:bCs/>
          <w:sz w:val="24"/>
        </w:rPr>
        <w:t>2020</w:t>
      </w:r>
      <w:r>
        <w:rPr>
          <w:rFonts w:ascii="宋体" w:eastAsia="宋体" w:hAnsi="宋体" w:cs="宋体" w:hint="eastAsia"/>
          <w:bCs/>
          <w:sz w:val="24"/>
        </w:rPr>
        <w:t>—</w:t>
      </w:r>
      <w:r>
        <w:rPr>
          <w:rFonts w:ascii="宋体" w:eastAsia="宋体" w:hAnsi="宋体" w:cs="宋体" w:hint="eastAsia"/>
          <w:bCs/>
          <w:sz w:val="24"/>
        </w:rPr>
        <w:t>21</w:t>
      </w:r>
      <w:r>
        <w:rPr>
          <w:rFonts w:ascii="宋体" w:eastAsia="宋体" w:hAnsi="宋体" w:cs="宋体" w:hint="eastAsia"/>
          <w:bCs/>
          <w:sz w:val="24"/>
        </w:rPr>
        <w:t>），</w:t>
      </w:r>
      <w:r>
        <w:rPr>
          <w:rFonts w:ascii="宋体" w:eastAsia="宋体" w:hAnsi="宋体" w:cs="宋体" w:hint="eastAsia"/>
          <w:sz w:val="24"/>
        </w:rPr>
        <w:t>标准立项名称为《烟花爆竹生产用烟火药安全论证导则》。</w:t>
      </w:r>
    </w:p>
    <w:p w:rsidR="002B0882" w:rsidRDefault="004E14AA">
      <w:pPr>
        <w:numPr>
          <w:ilvl w:val="0"/>
          <w:numId w:val="1"/>
        </w:num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起草小组人员组成及所在单位</w:t>
      </w:r>
    </w:p>
    <w:p w:rsidR="002B0882" w:rsidRDefault="004E14AA">
      <w:pPr>
        <w:spacing w:line="480" w:lineRule="exact"/>
        <w:ind w:firstLineChars="200" w:firstLine="480"/>
        <w:rPr>
          <w:rFonts w:ascii="宋体" w:hAnsi="宋体"/>
          <w:sz w:val="24"/>
        </w:rPr>
      </w:pPr>
      <w:r>
        <w:rPr>
          <w:rFonts w:ascii="宋体" w:hAnsi="宋体" w:hint="eastAsia"/>
          <w:sz w:val="24"/>
        </w:rPr>
        <w:t>本标准起草单位：</w:t>
      </w:r>
      <w:proofErr w:type="gramStart"/>
      <w:r>
        <w:rPr>
          <w:rFonts w:ascii="宋体" w:hAnsi="宋体" w:hint="eastAsia"/>
          <w:sz w:val="24"/>
        </w:rPr>
        <w:t>萍乡市焰花</w:t>
      </w:r>
      <w:proofErr w:type="gramEnd"/>
      <w:r>
        <w:rPr>
          <w:rFonts w:ascii="宋体" w:hAnsi="宋体" w:hint="eastAsia"/>
          <w:sz w:val="24"/>
        </w:rPr>
        <w:t>鞭炮科学研究所、</w:t>
      </w:r>
      <w:r>
        <w:rPr>
          <w:rFonts w:ascii="宋体" w:hAnsi="宋体" w:hint="eastAsia"/>
          <w:sz w:val="24"/>
          <w:lang w:val="zh-TW" w:eastAsia="zh-TW"/>
        </w:rPr>
        <w:t>南昌安达安全技术咨询有限公司、</w:t>
      </w:r>
      <w:r>
        <w:rPr>
          <w:rFonts w:ascii="宋体" w:hAnsi="宋体" w:hint="eastAsia"/>
          <w:sz w:val="24"/>
          <w:lang w:val="zh-TW"/>
        </w:rPr>
        <w:t>中国烟花爆竹协会、</w:t>
      </w:r>
      <w:r>
        <w:rPr>
          <w:rFonts w:ascii="宋体" w:hAnsi="宋体" w:hint="eastAsia"/>
          <w:sz w:val="24"/>
        </w:rPr>
        <w:t>湖南安全技术职业学院、国家烟花爆竹产品质量监督检验中心、应急管理部化学品登记中心、江西省李渡烟花集团有限公司、东信烟花集团有限公司。</w:t>
      </w:r>
    </w:p>
    <w:p w:rsidR="002B0882" w:rsidRDefault="004E14AA">
      <w:pPr>
        <w:spacing w:line="480" w:lineRule="exact"/>
        <w:ind w:firstLineChars="200" w:firstLine="480"/>
        <w:rPr>
          <w:rFonts w:ascii="宋体" w:hAnsi="宋体"/>
          <w:sz w:val="24"/>
        </w:rPr>
      </w:pPr>
      <w:r>
        <w:rPr>
          <w:rFonts w:ascii="宋体" w:hAnsi="宋体" w:hint="eastAsia"/>
          <w:sz w:val="24"/>
        </w:rPr>
        <w:t>本标准主要起草人：何宏寓、匡学建、刘春文、李增义、王妍、刘玲、朱玉平、陈军、邓煜群、钟自奇、吴鹏、张文军、刘琴根、张乐、夏琦明。</w:t>
      </w:r>
    </w:p>
    <w:p w:rsidR="002B0882" w:rsidRDefault="004E14AA">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（三）每个阶段草案的形成过程</w:t>
      </w:r>
    </w:p>
    <w:p w:rsidR="00C41C29" w:rsidRPr="00C41C29" w:rsidRDefault="00C41C29" w:rsidP="00C41C29">
      <w:pPr>
        <w:spacing w:line="360" w:lineRule="auto"/>
        <w:ind w:rightChars="-10" w:right="-21" w:firstLine="600"/>
        <w:rPr>
          <w:rFonts w:ascii="宋体" w:hAnsi="宋体" w:hint="eastAsia"/>
          <w:sz w:val="24"/>
        </w:rPr>
      </w:pPr>
      <w:r w:rsidRPr="00C41C29">
        <w:rPr>
          <w:rFonts w:ascii="宋体" w:hAnsi="宋体" w:hint="eastAsia"/>
          <w:sz w:val="24"/>
        </w:rPr>
        <w:t>起草小组根据烟花爆竹行业现状，在经过多方调研、探讨协商的基础上于2019年10月形成了标准立项稿，2019年10月30日烟花安全分标委会在江西省宜春市组织召开了标准立项论证会，会上专家提出了部分修改意见。</w:t>
      </w:r>
    </w:p>
    <w:p w:rsidR="00C41C29" w:rsidRPr="00C41C29" w:rsidRDefault="00C41C29" w:rsidP="00C41C29">
      <w:pPr>
        <w:spacing w:line="360" w:lineRule="auto"/>
        <w:ind w:rightChars="-10" w:right="-21" w:firstLine="600"/>
        <w:rPr>
          <w:rFonts w:ascii="宋体" w:hAnsi="宋体" w:hint="eastAsia"/>
          <w:sz w:val="24"/>
        </w:rPr>
      </w:pPr>
      <w:r w:rsidRPr="00C41C29">
        <w:rPr>
          <w:rFonts w:ascii="宋体" w:hAnsi="宋体" w:hint="eastAsia"/>
          <w:sz w:val="24"/>
        </w:rPr>
        <w:t>2019年，</w:t>
      </w:r>
      <w:proofErr w:type="gramStart"/>
      <w:r w:rsidRPr="00C41C29">
        <w:rPr>
          <w:rFonts w:ascii="宋体" w:hAnsi="宋体" w:hint="eastAsia"/>
          <w:sz w:val="24"/>
        </w:rPr>
        <w:t>应急部原危险</w:t>
      </w:r>
      <w:proofErr w:type="gramEnd"/>
      <w:r w:rsidRPr="00C41C29">
        <w:rPr>
          <w:rFonts w:ascii="宋体" w:hAnsi="宋体" w:hint="eastAsia"/>
          <w:sz w:val="24"/>
        </w:rPr>
        <w:t>化学品安全监督管理司委托</w:t>
      </w:r>
      <w:proofErr w:type="gramStart"/>
      <w:r w:rsidRPr="00C41C29">
        <w:rPr>
          <w:rFonts w:ascii="宋体" w:hAnsi="宋体" w:hint="eastAsia"/>
          <w:sz w:val="24"/>
        </w:rPr>
        <w:t>萍乡市焰花</w:t>
      </w:r>
      <w:proofErr w:type="gramEnd"/>
      <w:r w:rsidRPr="00C41C29">
        <w:rPr>
          <w:rFonts w:ascii="宋体" w:hAnsi="宋体" w:hint="eastAsia"/>
          <w:sz w:val="24"/>
        </w:rPr>
        <w:t>鞭炮科学研究所</w:t>
      </w:r>
      <w:r w:rsidRPr="00C41C29">
        <w:rPr>
          <w:rFonts w:ascii="宋体" w:hAnsi="宋体" w:hint="eastAsia"/>
          <w:sz w:val="24"/>
        </w:rPr>
        <w:t>开展了</w:t>
      </w:r>
      <w:r w:rsidRPr="00C41C29">
        <w:rPr>
          <w:rFonts w:ascii="宋体" w:hAnsi="宋体" w:hint="eastAsia"/>
          <w:sz w:val="24"/>
        </w:rPr>
        <w:t>《烟花爆竹生产用烟火药安全论证导则》</w:t>
      </w:r>
      <w:r w:rsidRPr="00C41C29">
        <w:rPr>
          <w:rFonts w:ascii="宋体" w:hAnsi="宋体" w:hint="eastAsia"/>
          <w:sz w:val="24"/>
        </w:rPr>
        <w:t>课题研究</w:t>
      </w:r>
      <w:r w:rsidR="001D1CF4">
        <w:rPr>
          <w:rFonts w:ascii="宋体" w:hAnsi="宋体" w:hint="eastAsia"/>
          <w:sz w:val="24"/>
        </w:rPr>
        <w:t>（课题</w:t>
      </w:r>
      <w:r w:rsidR="001D1CF4" w:rsidRPr="001D1CF4">
        <w:rPr>
          <w:rFonts w:ascii="宋体" w:hAnsi="宋体" w:hint="eastAsia"/>
          <w:sz w:val="24"/>
        </w:rPr>
        <w:t>编号：2019-</w:t>
      </w:r>
      <w:proofErr w:type="gramStart"/>
      <w:r w:rsidR="001D1CF4" w:rsidRPr="001D1CF4">
        <w:rPr>
          <w:rFonts w:ascii="宋体" w:hAnsi="宋体" w:hint="eastAsia"/>
          <w:sz w:val="24"/>
        </w:rPr>
        <w:t>危化监管</w:t>
      </w:r>
      <w:proofErr w:type="gramEnd"/>
      <w:r w:rsidR="001D1CF4" w:rsidRPr="001D1CF4">
        <w:rPr>
          <w:rFonts w:ascii="宋体" w:hAnsi="宋体" w:hint="eastAsia"/>
          <w:sz w:val="24"/>
        </w:rPr>
        <w:t>司-危险化学品安全监管专项-13-03</w:t>
      </w:r>
      <w:r w:rsidR="001D1CF4">
        <w:rPr>
          <w:rFonts w:ascii="宋体" w:hAnsi="宋体" w:hint="eastAsia"/>
          <w:sz w:val="24"/>
        </w:rPr>
        <w:t>），在</w:t>
      </w:r>
      <w:r w:rsidRPr="00C41C29">
        <w:rPr>
          <w:rFonts w:ascii="宋体" w:hAnsi="宋体" w:hint="eastAsia"/>
          <w:sz w:val="24"/>
        </w:rPr>
        <w:t>多</w:t>
      </w:r>
      <w:r w:rsidR="001D1CF4">
        <w:rPr>
          <w:rFonts w:ascii="宋体" w:hAnsi="宋体" w:hint="eastAsia"/>
          <w:sz w:val="24"/>
        </w:rPr>
        <w:t>次</w:t>
      </w:r>
      <w:r w:rsidRPr="00C41C29">
        <w:rPr>
          <w:rFonts w:ascii="宋体" w:hAnsi="宋体" w:hint="eastAsia"/>
          <w:sz w:val="24"/>
        </w:rPr>
        <w:t>调研、探讨</w:t>
      </w:r>
      <w:r w:rsidR="001D1CF4">
        <w:rPr>
          <w:rFonts w:ascii="宋体" w:hAnsi="宋体" w:hint="eastAsia"/>
          <w:sz w:val="24"/>
        </w:rPr>
        <w:t>、</w:t>
      </w:r>
      <w:r w:rsidRPr="00C41C29">
        <w:rPr>
          <w:rFonts w:ascii="宋体" w:hAnsi="宋体" w:hint="eastAsia"/>
          <w:sz w:val="24"/>
        </w:rPr>
        <w:t>协商的基础上，完成了该课题。2019年12月3日，</w:t>
      </w:r>
      <w:proofErr w:type="gramStart"/>
      <w:r w:rsidRPr="00C41C29">
        <w:rPr>
          <w:rFonts w:ascii="宋体" w:hAnsi="宋体" w:hint="eastAsia"/>
          <w:sz w:val="24"/>
        </w:rPr>
        <w:t>应急部原危险</w:t>
      </w:r>
      <w:proofErr w:type="gramEnd"/>
      <w:r w:rsidRPr="00C41C29">
        <w:rPr>
          <w:rFonts w:ascii="宋体" w:hAnsi="宋体" w:hint="eastAsia"/>
          <w:sz w:val="24"/>
        </w:rPr>
        <w:t>化学品安全监督管理</w:t>
      </w:r>
      <w:proofErr w:type="gramStart"/>
      <w:r w:rsidRPr="00C41C29">
        <w:rPr>
          <w:rFonts w:ascii="宋体" w:hAnsi="宋体" w:hint="eastAsia"/>
          <w:sz w:val="24"/>
        </w:rPr>
        <w:t>司召开</w:t>
      </w:r>
      <w:proofErr w:type="gramEnd"/>
      <w:r w:rsidRPr="00C41C29">
        <w:rPr>
          <w:rFonts w:ascii="宋体" w:hAnsi="宋体" w:hint="eastAsia"/>
          <w:sz w:val="24"/>
        </w:rPr>
        <w:t>了项目验收会，会上专家提出了部分修改意见。</w:t>
      </w:r>
    </w:p>
    <w:p w:rsidR="00C41C29" w:rsidRPr="00C41C29" w:rsidRDefault="00C41C29" w:rsidP="00C41C29">
      <w:pPr>
        <w:spacing w:line="360" w:lineRule="auto"/>
        <w:ind w:rightChars="-10" w:right="-21" w:firstLine="600"/>
        <w:rPr>
          <w:rFonts w:ascii="宋体" w:hAnsi="宋体" w:hint="eastAsia"/>
          <w:sz w:val="24"/>
        </w:rPr>
      </w:pPr>
      <w:r w:rsidRPr="00C41C29">
        <w:rPr>
          <w:rFonts w:ascii="宋体" w:hAnsi="宋体" w:hint="eastAsia"/>
          <w:sz w:val="24"/>
        </w:rPr>
        <w:t>2020年，烟花分标委秘书处对标准格式、框架提出了部分修改意见。</w:t>
      </w:r>
    </w:p>
    <w:p w:rsidR="00C41C29" w:rsidRPr="00C41C29" w:rsidRDefault="00C41C29" w:rsidP="00C41C29">
      <w:pPr>
        <w:spacing w:line="360" w:lineRule="auto"/>
        <w:ind w:rightChars="-10" w:right="-21" w:firstLine="600"/>
        <w:rPr>
          <w:rFonts w:ascii="宋体" w:hAnsi="宋体" w:hint="eastAsia"/>
          <w:sz w:val="24"/>
        </w:rPr>
      </w:pPr>
      <w:r w:rsidRPr="00C41C29">
        <w:rPr>
          <w:rFonts w:ascii="宋体" w:hAnsi="宋体" w:hint="eastAsia"/>
          <w:sz w:val="24"/>
        </w:rPr>
        <w:t>根据标准立项论证会上专家修改意见、项目验收会上专家修改意见、烟花分标委秘书处修改意见，标准起草组经过反复研讨修改，2021年7月31日，完成了内部征求意见稿</w:t>
      </w:r>
      <w:r w:rsidR="001D1CF4" w:rsidRPr="001D1CF4">
        <w:rPr>
          <w:rFonts w:ascii="宋体" w:hAnsi="宋体" w:hint="eastAsia"/>
          <w:sz w:val="24"/>
        </w:rPr>
        <w:t>，同时将标准名称修改为《烟花爆竹生产新药物安全论证导则》</w:t>
      </w:r>
      <w:r w:rsidRPr="00C41C29">
        <w:rPr>
          <w:rFonts w:ascii="宋体" w:hAnsi="宋体" w:hint="eastAsia"/>
          <w:sz w:val="24"/>
        </w:rPr>
        <w:t>。</w:t>
      </w:r>
    </w:p>
    <w:p w:rsidR="00C41C29" w:rsidRDefault="00C41C29" w:rsidP="00C41C29">
      <w:pPr>
        <w:spacing w:line="360" w:lineRule="auto"/>
        <w:ind w:rightChars="-10" w:right="-21" w:firstLine="600"/>
        <w:rPr>
          <w:rFonts w:ascii="宋体" w:hAnsi="宋体" w:hint="eastAsia"/>
          <w:sz w:val="24"/>
        </w:rPr>
      </w:pPr>
      <w:r w:rsidRPr="00C41C29">
        <w:rPr>
          <w:rFonts w:ascii="宋体" w:hAnsi="宋体" w:hint="eastAsia"/>
          <w:sz w:val="24"/>
        </w:rPr>
        <w:t>2021年8月3日-30日，第一起草单位向其它起草单位以及烟花安全分标委会委员进行了内部征求意见，反馈</w:t>
      </w:r>
      <w:r w:rsidR="001D1CF4">
        <w:rPr>
          <w:rFonts w:ascii="宋体" w:hAnsi="宋体" w:hint="eastAsia"/>
          <w:sz w:val="24"/>
        </w:rPr>
        <w:t>30</w:t>
      </w:r>
      <w:r w:rsidRPr="00C41C29">
        <w:rPr>
          <w:rFonts w:ascii="宋体" w:hAnsi="宋体" w:hint="eastAsia"/>
          <w:sz w:val="24"/>
        </w:rPr>
        <w:t>条修改意见，经进一步讨论并采纳了部分建议，形成公开征求意见稿。</w:t>
      </w:r>
    </w:p>
    <w:p w:rsidR="002B0882" w:rsidRDefault="004E14AA">
      <w:pPr>
        <w:spacing w:line="360" w:lineRule="auto"/>
        <w:ind w:firstLineChars="200" w:firstLine="560"/>
        <w:outlineLvl w:val="0"/>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编制原则和主要内容</w:t>
      </w:r>
      <w:r>
        <w:rPr>
          <w:rFonts w:ascii="黑体" w:eastAsia="黑体" w:hAnsi="黑体" w:hint="eastAsia"/>
          <w:sz w:val="28"/>
          <w:szCs w:val="28"/>
        </w:rPr>
        <w:t>说明</w:t>
      </w:r>
    </w:p>
    <w:p w:rsidR="002B0882" w:rsidRDefault="004E14AA">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（一）编制原则</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为统一全国烟花爆竹生产新药物安全论证管理办法和程序，使</w:t>
      </w:r>
      <w:r>
        <w:rPr>
          <w:rFonts w:ascii="宋体" w:hAnsi="宋体" w:cs="仿宋"/>
          <w:bCs/>
          <w:sz w:val="24"/>
        </w:rPr>
        <w:t>研制</w:t>
      </w:r>
      <w:r>
        <w:rPr>
          <w:rFonts w:ascii="宋体" w:hAnsi="宋体" w:cs="仿宋" w:hint="eastAsia"/>
          <w:bCs/>
          <w:sz w:val="24"/>
        </w:rPr>
        <w:t>的烟火药</w:t>
      </w:r>
      <w:r>
        <w:rPr>
          <w:rFonts w:ascii="宋体" w:hAnsi="宋体" w:cs="仿宋"/>
          <w:bCs/>
          <w:sz w:val="24"/>
        </w:rPr>
        <w:t>能够定型量产</w:t>
      </w:r>
      <w:r>
        <w:rPr>
          <w:rFonts w:ascii="宋体" w:hAnsi="宋体" w:cs="仿宋" w:hint="eastAsia"/>
          <w:bCs/>
          <w:sz w:val="24"/>
        </w:rPr>
        <w:t>和推广应用</w:t>
      </w:r>
      <w:r>
        <w:rPr>
          <w:rFonts w:ascii="宋体" w:hAnsi="宋体" w:cs="仿宋"/>
          <w:bCs/>
          <w:sz w:val="24"/>
        </w:rPr>
        <w:t>；同时，在保证烟花爆竹产品质量的前提下，能够提高烟花爆竹行业</w:t>
      </w:r>
      <w:r>
        <w:rPr>
          <w:rFonts w:ascii="宋体" w:hAnsi="宋体" w:cs="仿宋" w:hint="eastAsia"/>
          <w:bCs/>
          <w:sz w:val="24"/>
        </w:rPr>
        <w:t>烟火药</w:t>
      </w:r>
      <w:r>
        <w:rPr>
          <w:rFonts w:ascii="宋体" w:hAnsi="宋体" w:cs="仿宋"/>
          <w:bCs/>
          <w:sz w:val="24"/>
        </w:rPr>
        <w:t>的安全</w:t>
      </w:r>
      <w:r>
        <w:rPr>
          <w:rFonts w:ascii="宋体" w:hAnsi="宋体" w:cs="仿宋" w:hint="eastAsia"/>
          <w:bCs/>
          <w:sz w:val="24"/>
        </w:rPr>
        <w:t>和环保</w:t>
      </w:r>
      <w:r>
        <w:rPr>
          <w:rFonts w:ascii="宋体" w:hAnsi="宋体" w:cs="仿宋"/>
          <w:bCs/>
          <w:sz w:val="24"/>
        </w:rPr>
        <w:t>性能，减少</w:t>
      </w:r>
      <w:r>
        <w:rPr>
          <w:rFonts w:ascii="宋体" w:hAnsi="宋体" w:cs="仿宋" w:hint="eastAsia"/>
          <w:bCs/>
          <w:sz w:val="24"/>
        </w:rPr>
        <w:t>新药物</w:t>
      </w:r>
      <w:r>
        <w:rPr>
          <w:rFonts w:ascii="宋体" w:hAnsi="宋体" w:cs="仿宋"/>
          <w:bCs/>
          <w:sz w:val="24"/>
        </w:rPr>
        <w:t>使用安全事故发生，制定本标准。</w:t>
      </w:r>
    </w:p>
    <w:p w:rsidR="002B0882" w:rsidRDefault="004E14AA">
      <w:pPr>
        <w:spacing w:line="360" w:lineRule="auto"/>
        <w:ind w:firstLineChars="200" w:firstLine="482"/>
        <w:rPr>
          <w:rFonts w:ascii="宋体" w:hAnsi="宋体" w:cs="仿宋"/>
          <w:b/>
          <w:bCs/>
          <w:sz w:val="24"/>
        </w:rPr>
      </w:pPr>
      <w:r>
        <w:rPr>
          <w:rFonts w:ascii="宋体" w:hAnsi="宋体" w:cs="仿宋"/>
          <w:b/>
          <w:bCs/>
          <w:sz w:val="24"/>
        </w:rPr>
        <w:t>(</w:t>
      </w:r>
      <w:r>
        <w:rPr>
          <w:rFonts w:ascii="宋体" w:hAnsi="宋体" w:cs="仿宋" w:hint="eastAsia"/>
          <w:b/>
          <w:bCs/>
          <w:sz w:val="24"/>
        </w:rPr>
        <w:t>二</w:t>
      </w:r>
      <w:r>
        <w:rPr>
          <w:rFonts w:ascii="宋体" w:hAnsi="宋体" w:cs="仿宋"/>
          <w:b/>
          <w:bCs/>
          <w:sz w:val="24"/>
        </w:rPr>
        <w:t>)</w:t>
      </w:r>
      <w:r>
        <w:rPr>
          <w:rFonts w:ascii="宋体" w:hAnsi="宋体" w:cs="仿宋" w:hint="eastAsia"/>
          <w:b/>
          <w:bCs/>
          <w:sz w:val="24"/>
        </w:rPr>
        <w:t>主要内容说明</w:t>
      </w:r>
    </w:p>
    <w:p w:rsidR="002B0882" w:rsidRDefault="004E14AA">
      <w:pPr>
        <w:ind w:firstLineChars="200" w:firstLine="480"/>
        <w:rPr>
          <w:rFonts w:ascii="宋体" w:hAnsi="宋体" w:cs="仿宋"/>
          <w:bCs/>
          <w:sz w:val="24"/>
        </w:rPr>
      </w:pPr>
      <w:r>
        <w:rPr>
          <w:rFonts w:ascii="宋体" w:hAnsi="宋体" w:cs="仿宋" w:hint="eastAsia"/>
          <w:bCs/>
          <w:sz w:val="24"/>
        </w:rPr>
        <w:t>草案正文部分分为六个部分；即：</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1</w:t>
      </w:r>
      <w:hyperlink w:anchor="_Toc18013934" w:history="1">
        <w:r>
          <w:rPr>
            <w:rFonts w:ascii="宋体" w:hAnsi="宋体" w:cs="仿宋" w:hint="eastAsia"/>
            <w:bCs/>
            <w:sz w:val="24"/>
          </w:rPr>
          <w:t>范围</w:t>
        </w:r>
      </w:hyperlink>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2</w:t>
      </w:r>
      <w:hyperlink w:anchor="_Toc18013935" w:history="1">
        <w:r>
          <w:rPr>
            <w:rFonts w:ascii="宋体" w:hAnsi="宋体" w:cs="仿宋" w:hint="eastAsia"/>
            <w:bCs/>
            <w:sz w:val="24"/>
          </w:rPr>
          <w:t>规范性引用文件</w:t>
        </w:r>
      </w:hyperlink>
    </w:p>
    <w:p w:rsidR="002B0882" w:rsidRDefault="004E14AA">
      <w:pPr>
        <w:spacing w:line="360" w:lineRule="auto"/>
        <w:ind w:firstLineChars="200" w:firstLine="480"/>
        <w:rPr>
          <w:rFonts w:ascii="宋体" w:hAnsi="宋体" w:cs="仿宋"/>
          <w:bCs/>
          <w:sz w:val="24"/>
        </w:rPr>
      </w:pPr>
      <w:r>
        <w:rPr>
          <w:rFonts w:asciiTheme="minorEastAsia" w:hAnsiTheme="minorEastAsia" w:cs="仿宋" w:hint="eastAsia"/>
          <w:bCs/>
          <w:sz w:val="24"/>
          <w:szCs w:val="24"/>
        </w:rPr>
        <w:t>涉及到</w:t>
      </w:r>
      <w:proofErr w:type="gramStart"/>
      <w:r>
        <w:rPr>
          <w:rFonts w:asciiTheme="minorEastAsia" w:hAnsiTheme="minorEastAsia" w:cs="仿宋" w:hint="eastAsia"/>
          <w:bCs/>
          <w:sz w:val="24"/>
          <w:szCs w:val="24"/>
        </w:rPr>
        <w:t>烟花爆烟火药</w:t>
      </w:r>
      <w:proofErr w:type="gramEnd"/>
      <w:r>
        <w:rPr>
          <w:rFonts w:asciiTheme="minorEastAsia" w:hAnsiTheme="minorEastAsia" w:cs="仿宋" w:hint="eastAsia"/>
          <w:bCs/>
          <w:sz w:val="24"/>
          <w:szCs w:val="24"/>
        </w:rPr>
        <w:t>的主要标准有国家标准</w:t>
      </w:r>
      <w:r>
        <w:rPr>
          <w:rFonts w:asciiTheme="minorEastAsia" w:hAnsiTheme="minorEastAsia" w:cs="仿宋" w:hint="eastAsia"/>
          <w:bCs/>
          <w:sz w:val="24"/>
          <w:szCs w:val="24"/>
        </w:rPr>
        <w:t>1</w:t>
      </w:r>
      <w:r>
        <w:rPr>
          <w:rFonts w:asciiTheme="minorEastAsia" w:hAnsiTheme="minorEastAsia" w:cs="仿宋" w:hint="eastAsia"/>
          <w:bCs/>
          <w:sz w:val="24"/>
          <w:szCs w:val="24"/>
        </w:rPr>
        <w:t>项，行业标准</w:t>
      </w:r>
      <w:r>
        <w:rPr>
          <w:rFonts w:asciiTheme="minorEastAsia" w:hAnsiTheme="minorEastAsia" w:cs="仿宋" w:hint="eastAsia"/>
          <w:bCs/>
          <w:sz w:val="24"/>
          <w:szCs w:val="24"/>
        </w:rPr>
        <w:t>3</w:t>
      </w:r>
      <w:r>
        <w:rPr>
          <w:rFonts w:asciiTheme="minorEastAsia" w:hAnsiTheme="minorEastAsia" w:cs="仿宋" w:hint="eastAsia"/>
          <w:bCs/>
          <w:sz w:val="24"/>
          <w:szCs w:val="24"/>
        </w:rPr>
        <w:t>项。</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3</w:t>
      </w:r>
      <w:r>
        <w:rPr>
          <w:rFonts w:ascii="宋体" w:hAnsi="宋体" w:cs="仿宋" w:hint="eastAsia"/>
          <w:bCs/>
          <w:sz w:val="24"/>
        </w:rPr>
        <w:t>术语和定义</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根据现实中研发的烟火药的种类规定为：使用新用化工原材料配制而成的烟火药为新用烟火药。</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4</w:t>
      </w:r>
      <w:r>
        <w:rPr>
          <w:rFonts w:ascii="宋体" w:hAnsi="宋体" w:cs="仿宋" w:hint="eastAsia"/>
          <w:bCs/>
          <w:sz w:val="24"/>
        </w:rPr>
        <w:t>论证申请和形式</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 xml:space="preserve">4.1 </w:t>
      </w:r>
      <w:r>
        <w:rPr>
          <w:rFonts w:ascii="宋体" w:hAnsi="宋体" w:cs="仿宋" w:hint="eastAsia"/>
          <w:bCs/>
          <w:sz w:val="24"/>
        </w:rPr>
        <w:t>论证申请</w:t>
      </w:r>
    </w:p>
    <w:p w:rsidR="002B0882" w:rsidRDefault="004E14AA">
      <w:pPr>
        <w:spacing w:line="360" w:lineRule="auto"/>
        <w:ind w:firstLineChars="200" w:firstLine="480"/>
        <w:rPr>
          <w:rFonts w:ascii="Times New Roman" w:hAnsi="宋体" w:cs="Times New Roman"/>
          <w:bCs/>
          <w:sz w:val="24"/>
          <w:szCs w:val="24"/>
        </w:rPr>
      </w:pPr>
      <w:r>
        <w:rPr>
          <w:rFonts w:ascii="宋体" w:hAnsi="宋体" w:cs="仿宋" w:hint="eastAsia"/>
          <w:bCs/>
          <w:sz w:val="24"/>
        </w:rPr>
        <w:t>4.1.1</w:t>
      </w:r>
      <w:r>
        <w:rPr>
          <w:rFonts w:ascii="Times New Roman" w:hAnsi="宋体" w:cs="Times New Roman"/>
          <w:bCs/>
          <w:sz w:val="24"/>
          <w:szCs w:val="24"/>
        </w:rPr>
        <w:t>条</w:t>
      </w:r>
      <w:r>
        <w:rPr>
          <w:rFonts w:ascii="Times New Roman" w:hAnsi="宋体" w:cs="Times New Roman" w:hint="eastAsia"/>
          <w:bCs/>
          <w:sz w:val="24"/>
          <w:szCs w:val="24"/>
        </w:rPr>
        <w:t>规定研制单位在项目完成后可向协会提出书面申请安全论证，并提交</w:t>
      </w:r>
      <w:proofErr w:type="gramStart"/>
      <w:r>
        <w:rPr>
          <w:rFonts w:ascii="Times New Roman" w:hAnsi="宋体" w:cs="Times New Roman" w:hint="eastAsia"/>
          <w:bCs/>
          <w:sz w:val="24"/>
          <w:szCs w:val="24"/>
        </w:rPr>
        <w:t>本相应</w:t>
      </w:r>
      <w:proofErr w:type="gramEnd"/>
      <w:r>
        <w:rPr>
          <w:rFonts w:ascii="Times New Roman" w:hAnsi="宋体" w:cs="Times New Roman" w:hint="eastAsia"/>
          <w:bCs/>
          <w:sz w:val="24"/>
          <w:szCs w:val="24"/>
        </w:rPr>
        <w:t>的文件资料。</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hint="eastAsia"/>
          <w:bCs/>
          <w:sz w:val="24"/>
          <w:szCs w:val="24"/>
        </w:rPr>
        <w:t>规</w:t>
      </w:r>
      <w:r>
        <w:rPr>
          <w:rFonts w:ascii="Times New Roman" w:hAnsi="宋体" w:cs="Times New Roman"/>
          <w:bCs/>
          <w:sz w:val="24"/>
          <w:szCs w:val="24"/>
        </w:rPr>
        <w:t>定了安全论证的组织单位，在</w:t>
      </w:r>
      <w:r>
        <w:rPr>
          <w:rFonts w:ascii="Times New Roman" w:hAnsi="Times New Roman" w:cs="Times New Roman"/>
          <w:bCs/>
          <w:sz w:val="24"/>
          <w:szCs w:val="24"/>
        </w:rPr>
        <w:t>2013</w:t>
      </w:r>
      <w:r>
        <w:rPr>
          <w:rFonts w:ascii="Times New Roman" w:hAnsi="宋体" w:cs="Times New Roman"/>
          <w:bCs/>
          <w:sz w:val="24"/>
          <w:szCs w:val="24"/>
        </w:rPr>
        <w:t>年原国家安监总局规定由省级安监部门组织安全论证，后来考虑行政机关不宜去组织该类技术业务活动，由于烟花爆竹协会是烟花爆竹行业的专业社团组织，</w:t>
      </w:r>
      <w:r>
        <w:rPr>
          <w:rFonts w:ascii="Times New Roman" w:hAnsi="宋体" w:cs="Times New Roman" w:hint="eastAsia"/>
          <w:bCs/>
          <w:sz w:val="24"/>
          <w:szCs w:val="24"/>
        </w:rPr>
        <w:t>烟花爆竹药物</w:t>
      </w:r>
      <w:r>
        <w:rPr>
          <w:rFonts w:ascii="Times New Roman" w:hAnsi="宋体" w:cs="Times New Roman"/>
          <w:bCs/>
          <w:sz w:val="24"/>
          <w:szCs w:val="24"/>
        </w:rPr>
        <w:t>也是其成员单位使用，同时考虑到其</w:t>
      </w:r>
      <w:r>
        <w:rPr>
          <w:rFonts w:ascii="Times New Roman" w:hAnsi="宋体" w:cs="Times New Roman" w:hint="eastAsia"/>
          <w:bCs/>
          <w:sz w:val="24"/>
          <w:szCs w:val="24"/>
        </w:rPr>
        <w:t>公信力、</w:t>
      </w:r>
      <w:r>
        <w:rPr>
          <w:rFonts w:ascii="Times New Roman" w:hAnsi="宋体" w:cs="Times New Roman"/>
          <w:bCs/>
          <w:sz w:val="24"/>
          <w:szCs w:val="24"/>
        </w:rPr>
        <w:t>代表性和相应专业水准以及管理能力，所以规定烟花爆竹协会</w:t>
      </w:r>
      <w:r>
        <w:rPr>
          <w:rFonts w:ascii="Times New Roman" w:hAnsi="宋体" w:cs="Times New Roman" w:hint="eastAsia"/>
          <w:bCs/>
          <w:sz w:val="24"/>
          <w:szCs w:val="24"/>
        </w:rPr>
        <w:t>行业</w:t>
      </w:r>
      <w:r>
        <w:rPr>
          <w:rFonts w:ascii="Times New Roman" w:hAnsi="宋体" w:cs="Times New Roman"/>
          <w:bCs/>
          <w:sz w:val="24"/>
          <w:szCs w:val="24"/>
        </w:rPr>
        <w:t>组织，由烟花爆竹协会对项目进行前期勘察后符合条件的组织安全论证。</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4.1.2</w:t>
      </w:r>
      <w:r>
        <w:rPr>
          <w:rFonts w:ascii="宋体" w:hAnsi="宋体" w:cs="仿宋" w:hint="eastAsia"/>
          <w:bCs/>
          <w:sz w:val="24"/>
        </w:rPr>
        <w:t>条规定了安全论证应提供的文件资料。</w:t>
      </w:r>
    </w:p>
    <w:p w:rsidR="002B0882" w:rsidRDefault="004E14AA">
      <w:pPr>
        <w:spacing w:line="360" w:lineRule="auto"/>
        <w:ind w:firstLineChars="200" w:firstLine="480"/>
        <w:rPr>
          <w:rFonts w:ascii="Times New Roman" w:hAnsi="宋体" w:cs="Times New Roman"/>
          <w:bCs/>
          <w:sz w:val="24"/>
          <w:szCs w:val="24"/>
        </w:rPr>
      </w:pPr>
      <w:r>
        <w:rPr>
          <w:rFonts w:ascii="宋体" w:hAnsi="宋体" w:cs="仿宋" w:hint="eastAsia"/>
          <w:bCs/>
          <w:sz w:val="24"/>
        </w:rPr>
        <w:t>包括</w:t>
      </w:r>
      <w:r>
        <w:rPr>
          <w:rFonts w:ascii="Times New Roman" w:hAnsi="宋体" w:cs="Times New Roman" w:hint="eastAsia"/>
          <w:bCs/>
          <w:sz w:val="24"/>
          <w:szCs w:val="24"/>
        </w:rPr>
        <w:t>新药物应具有安全性、稳定性、实用性、先进性</w:t>
      </w:r>
      <w:r>
        <w:rPr>
          <w:rFonts w:ascii="Times New Roman" w:hAnsi="宋体" w:cs="Times New Roman"/>
          <w:bCs/>
          <w:sz w:val="24"/>
          <w:szCs w:val="24"/>
        </w:rPr>
        <w:t>，</w:t>
      </w:r>
      <w:r>
        <w:rPr>
          <w:rFonts w:ascii="Times New Roman" w:hAnsi="宋体" w:cs="Times New Roman" w:hint="eastAsia"/>
          <w:bCs/>
          <w:sz w:val="24"/>
          <w:szCs w:val="24"/>
        </w:rPr>
        <w:t>新药物</w:t>
      </w:r>
      <w:r>
        <w:rPr>
          <w:rFonts w:ascii="Times New Roman" w:hAnsi="宋体" w:cs="Times New Roman"/>
          <w:bCs/>
          <w:sz w:val="24"/>
          <w:szCs w:val="24"/>
        </w:rPr>
        <w:t>应具有必要的安全性这是毫无疑问的，但是不一定需要很高的先进性，所以就定性规定了具有安全性、稳定性、实用性、</w:t>
      </w:r>
      <w:r>
        <w:rPr>
          <w:rFonts w:ascii="Times New Roman" w:hAnsi="宋体" w:cs="Times New Roman" w:hint="eastAsia"/>
          <w:bCs/>
          <w:sz w:val="24"/>
          <w:szCs w:val="24"/>
        </w:rPr>
        <w:t>先进</w:t>
      </w:r>
      <w:r>
        <w:rPr>
          <w:rFonts w:ascii="Times New Roman" w:hAnsi="宋体" w:cs="Times New Roman"/>
          <w:bCs/>
          <w:sz w:val="24"/>
          <w:szCs w:val="24"/>
        </w:rPr>
        <w:t>性，具体的稳定程度、实用程度和</w:t>
      </w:r>
      <w:r>
        <w:rPr>
          <w:rFonts w:ascii="Times New Roman" w:hAnsi="宋体" w:cs="Times New Roman" w:hint="eastAsia"/>
          <w:bCs/>
          <w:sz w:val="24"/>
          <w:szCs w:val="24"/>
        </w:rPr>
        <w:t>先进</w:t>
      </w:r>
      <w:r>
        <w:rPr>
          <w:rFonts w:ascii="Times New Roman" w:hAnsi="宋体" w:cs="Times New Roman"/>
          <w:bCs/>
          <w:sz w:val="24"/>
          <w:szCs w:val="24"/>
        </w:rPr>
        <w:t>程度就只能由科技评价专家和安全论证专家去把握</w:t>
      </w:r>
      <w:r>
        <w:rPr>
          <w:rFonts w:ascii="Times New Roman" w:hAnsi="宋体" w:cs="Times New Roman" w:hint="eastAsia"/>
          <w:bCs/>
          <w:sz w:val="24"/>
          <w:szCs w:val="24"/>
        </w:rPr>
        <w:t>。</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hint="eastAsia"/>
          <w:bCs/>
          <w:sz w:val="24"/>
          <w:szCs w:val="24"/>
        </w:rPr>
        <w:t>规定不应存在产权纠纷和侵权行为。</w:t>
      </w:r>
    </w:p>
    <w:p w:rsidR="002B0882" w:rsidRDefault="004E14AA">
      <w:pPr>
        <w:spacing w:line="360" w:lineRule="auto"/>
        <w:ind w:firstLineChars="200" w:firstLine="480"/>
        <w:rPr>
          <w:rFonts w:asciiTheme="minorEastAsia" w:hAnsiTheme="minorEastAsia" w:cs="仿宋"/>
          <w:bCs/>
          <w:sz w:val="24"/>
          <w:szCs w:val="24"/>
        </w:rPr>
      </w:pPr>
      <w:r>
        <w:rPr>
          <w:rFonts w:ascii="Times New Roman" w:hAnsi="宋体" w:cs="Times New Roman"/>
          <w:bCs/>
          <w:sz w:val="24"/>
          <w:szCs w:val="24"/>
        </w:rPr>
        <w:t>结合之前全国各地进行安全论证的实践基础上综合考虑提出的。其中提出了试用用户试生产记录，</w:t>
      </w:r>
      <w:r>
        <w:rPr>
          <w:rFonts w:ascii="Times New Roman" w:hAnsi="宋体" w:cs="Times New Roman" w:hint="eastAsia"/>
          <w:bCs/>
          <w:sz w:val="24"/>
          <w:szCs w:val="24"/>
        </w:rPr>
        <w:t>（</w:t>
      </w:r>
      <w:r>
        <w:rPr>
          <w:rFonts w:ascii="Times New Roman" w:hAnsi="宋体" w:cs="Times New Roman" w:hint="eastAsia"/>
          <w:bCs/>
          <w:sz w:val="24"/>
          <w:szCs w:val="24"/>
          <w:lang w:val="zh-TW"/>
        </w:rPr>
        <w:t>包括</w:t>
      </w:r>
      <w:r>
        <w:rPr>
          <w:rFonts w:ascii="Times New Roman" w:hAnsi="宋体" w:cs="Times New Roman"/>
          <w:bCs/>
          <w:sz w:val="24"/>
          <w:szCs w:val="24"/>
          <w:lang w:val="zh-TW"/>
        </w:rPr>
        <w:t>药物数量、</w:t>
      </w:r>
      <w:r>
        <w:rPr>
          <w:rFonts w:ascii="Times New Roman" w:hAnsi="宋体" w:cs="Times New Roman" w:hint="eastAsia"/>
          <w:bCs/>
          <w:sz w:val="24"/>
          <w:szCs w:val="24"/>
          <w:lang w:val="zh-TW"/>
        </w:rPr>
        <w:t>生产的</w:t>
      </w:r>
      <w:r>
        <w:rPr>
          <w:rFonts w:ascii="Times New Roman" w:hAnsi="宋体" w:cs="Times New Roman"/>
          <w:bCs/>
          <w:sz w:val="24"/>
          <w:szCs w:val="24"/>
          <w:lang w:val="zh-TW"/>
        </w:rPr>
        <w:t>产品数量、试</w:t>
      </w:r>
      <w:r>
        <w:rPr>
          <w:rFonts w:ascii="Times New Roman" w:hAnsi="宋体" w:cs="Times New Roman" w:hint="eastAsia"/>
          <w:bCs/>
          <w:sz w:val="24"/>
          <w:szCs w:val="24"/>
          <w:lang w:val="zh-TW"/>
        </w:rPr>
        <w:t>用</w:t>
      </w:r>
      <w:r>
        <w:rPr>
          <w:rFonts w:ascii="Times New Roman" w:hAnsi="宋体" w:cs="Times New Roman"/>
          <w:bCs/>
          <w:sz w:val="24"/>
          <w:szCs w:val="24"/>
          <w:lang w:val="zh-TW"/>
        </w:rPr>
        <w:t>条件、试</w:t>
      </w:r>
      <w:r>
        <w:rPr>
          <w:rFonts w:ascii="Times New Roman" w:hAnsi="宋体" w:cs="Times New Roman" w:hint="eastAsia"/>
          <w:bCs/>
          <w:sz w:val="24"/>
          <w:szCs w:val="24"/>
          <w:lang w:val="zh-TW"/>
        </w:rPr>
        <w:t>用</w:t>
      </w:r>
      <w:r>
        <w:rPr>
          <w:rFonts w:ascii="Times New Roman" w:hAnsi="宋体" w:cs="Times New Roman"/>
          <w:bCs/>
          <w:sz w:val="24"/>
          <w:szCs w:val="24"/>
          <w:lang w:val="zh-TW"/>
        </w:rPr>
        <w:t>过程中安全状况、试</w:t>
      </w:r>
      <w:r>
        <w:rPr>
          <w:rFonts w:ascii="Times New Roman" w:hAnsi="宋体" w:cs="Times New Roman" w:hint="eastAsia"/>
          <w:bCs/>
          <w:sz w:val="24"/>
          <w:szCs w:val="24"/>
          <w:lang w:val="zh-TW"/>
        </w:rPr>
        <w:t>用终端产品的</w:t>
      </w:r>
      <w:r>
        <w:rPr>
          <w:rFonts w:ascii="Times New Roman" w:hAnsi="宋体" w:cs="Times New Roman"/>
          <w:bCs/>
          <w:sz w:val="24"/>
          <w:szCs w:val="24"/>
          <w:lang w:val="zh-TW"/>
        </w:rPr>
        <w:t>质量情况</w:t>
      </w:r>
      <w:r>
        <w:rPr>
          <w:rFonts w:ascii="Times New Roman" w:hAnsi="宋体" w:cs="Times New Roman" w:hint="eastAsia"/>
          <w:bCs/>
          <w:sz w:val="24"/>
          <w:szCs w:val="24"/>
          <w:lang w:val="zh-TW"/>
        </w:rPr>
        <w:t>）</w:t>
      </w:r>
      <w:r>
        <w:rPr>
          <w:rFonts w:ascii="Times New Roman" w:hAnsi="宋体" w:cs="Times New Roman" w:hint="eastAsia"/>
          <w:bCs/>
          <w:sz w:val="24"/>
          <w:szCs w:val="24"/>
        </w:rPr>
        <w:t>包括</w:t>
      </w:r>
      <w:r>
        <w:rPr>
          <w:rFonts w:ascii="Times New Roman" w:hAnsi="宋体" w:cs="Times New Roman" w:hint="eastAsia"/>
          <w:bCs/>
          <w:sz w:val="24"/>
          <w:szCs w:val="24"/>
          <w:lang w:val="zh-TW"/>
        </w:rPr>
        <w:t>试验场所</w:t>
      </w:r>
      <w:r>
        <w:rPr>
          <w:rFonts w:ascii="Times New Roman" w:hAnsi="宋体" w:cs="Times New Roman" w:hint="eastAsia"/>
          <w:bCs/>
          <w:sz w:val="24"/>
          <w:szCs w:val="24"/>
        </w:rPr>
        <w:t>需</w:t>
      </w:r>
      <w:r>
        <w:rPr>
          <w:rFonts w:ascii="Times New Roman" w:hAnsi="宋体" w:cs="Times New Roman" w:hint="eastAsia"/>
          <w:bCs/>
          <w:sz w:val="24"/>
          <w:szCs w:val="24"/>
          <w:lang w:val="zh-TW"/>
        </w:rPr>
        <w:t>符合</w:t>
      </w:r>
      <w:r>
        <w:rPr>
          <w:rFonts w:ascii="Times New Roman" w:hAnsi="宋体" w:cs="Times New Roman"/>
          <w:bCs/>
          <w:sz w:val="24"/>
          <w:szCs w:val="24"/>
        </w:rPr>
        <w:t>AQ 4129</w:t>
      </w:r>
      <w:r>
        <w:rPr>
          <w:rFonts w:ascii="Times New Roman" w:hAnsi="宋体" w:cs="Times New Roman" w:hint="eastAsia"/>
          <w:bCs/>
          <w:sz w:val="24"/>
          <w:szCs w:val="24"/>
        </w:rPr>
        <w:t>安全规则</w:t>
      </w:r>
      <w:r>
        <w:rPr>
          <w:rFonts w:ascii="Times New Roman" w:hAnsi="宋体" w:cs="Times New Roman" w:hint="eastAsia"/>
          <w:bCs/>
          <w:sz w:val="24"/>
          <w:szCs w:val="24"/>
          <w:lang w:val="zh-TW"/>
        </w:rPr>
        <w:t>的说明</w:t>
      </w:r>
      <w:r>
        <w:rPr>
          <w:rFonts w:ascii="Times New Roman" w:hAnsi="宋体" w:cs="Times New Roman" w:hint="eastAsia"/>
          <w:bCs/>
          <w:sz w:val="24"/>
          <w:szCs w:val="24"/>
        </w:rPr>
        <w:t>等</w:t>
      </w:r>
      <w:r>
        <w:rPr>
          <w:rFonts w:ascii="Times New Roman" w:hAnsi="宋体" w:cs="Times New Roman"/>
          <w:bCs/>
          <w:sz w:val="24"/>
          <w:szCs w:val="24"/>
        </w:rPr>
        <w:t>，并经具有相应检</w:t>
      </w:r>
      <w:r>
        <w:rPr>
          <w:rFonts w:ascii="Times New Roman" w:hAnsi="宋体" w:cs="Times New Roman"/>
          <w:bCs/>
          <w:sz w:val="24"/>
          <w:szCs w:val="24"/>
        </w:rPr>
        <w:t>测检验资质的机构抽检合格。这是由于</w:t>
      </w:r>
      <w:r>
        <w:rPr>
          <w:rFonts w:ascii="Times New Roman" w:hAnsi="宋体" w:cs="Times New Roman" w:hint="eastAsia"/>
          <w:bCs/>
          <w:sz w:val="24"/>
          <w:szCs w:val="24"/>
        </w:rPr>
        <w:t>新药物</w:t>
      </w:r>
      <w:r>
        <w:rPr>
          <w:rFonts w:ascii="Times New Roman" w:hAnsi="宋体" w:cs="Times New Roman"/>
          <w:bCs/>
          <w:sz w:val="24"/>
          <w:szCs w:val="24"/>
        </w:rPr>
        <w:t>未进行安全论证前可能存在一些未曾遇见到的安全隐患，所以试产的企业数不宜太多，但是如果试用单位太少，又不足以验证</w:t>
      </w:r>
      <w:r>
        <w:rPr>
          <w:rFonts w:ascii="Times New Roman" w:hAnsi="宋体" w:cs="Times New Roman" w:hint="eastAsia"/>
          <w:bCs/>
          <w:sz w:val="24"/>
          <w:szCs w:val="24"/>
        </w:rPr>
        <w:t>新药物</w:t>
      </w:r>
      <w:r>
        <w:rPr>
          <w:rFonts w:ascii="Times New Roman" w:hAnsi="宋体" w:cs="Times New Roman"/>
          <w:bCs/>
          <w:sz w:val="24"/>
          <w:szCs w:val="24"/>
        </w:rPr>
        <w:t>的性能，所以经征求相关单位的意见后，编制组确定采用现有的数据。</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bCs/>
          <w:sz w:val="24"/>
          <w:szCs w:val="24"/>
        </w:rPr>
        <w:t>对项目研制单位的条件作了定性的规定，但不宜</w:t>
      </w:r>
      <w:proofErr w:type="gramStart"/>
      <w:r>
        <w:rPr>
          <w:rFonts w:ascii="Times New Roman" w:hAnsi="宋体" w:cs="Times New Roman"/>
          <w:bCs/>
          <w:sz w:val="24"/>
          <w:szCs w:val="24"/>
        </w:rPr>
        <w:t>作出</w:t>
      </w:r>
      <w:proofErr w:type="gramEnd"/>
      <w:r>
        <w:rPr>
          <w:rFonts w:ascii="Times New Roman" w:hAnsi="宋体" w:cs="Times New Roman"/>
          <w:bCs/>
          <w:sz w:val="24"/>
          <w:szCs w:val="24"/>
        </w:rPr>
        <w:t>定量的规定，包括：具有独立法人资质；有固定的研发场所；有熟悉</w:t>
      </w:r>
      <w:r>
        <w:rPr>
          <w:rFonts w:ascii="Times New Roman" w:hAnsi="宋体" w:cs="Times New Roman" w:hint="eastAsia"/>
          <w:bCs/>
          <w:sz w:val="24"/>
          <w:szCs w:val="24"/>
        </w:rPr>
        <w:t>化工材料、燃烧爆炸理论</w:t>
      </w:r>
      <w:r>
        <w:rPr>
          <w:rFonts w:ascii="Times New Roman" w:hAnsi="宋体" w:cs="Times New Roman"/>
          <w:bCs/>
          <w:sz w:val="24"/>
          <w:szCs w:val="24"/>
        </w:rPr>
        <w:t>、烟花爆竹生产工艺的研制人员</w:t>
      </w:r>
      <w:r>
        <w:rPr>
          <w:rFonts w:ascii="Times New Roman" w:hAnsi="宋体" w:cs="Times New Roman" w:hint="eastAsia"/>
          <w:bCs/>
          <w:sz w:val="24"/>
          <w:szCs w:val="24"/>
        </w:rPr>
        <w:t>。</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hint="eastAsia"/>
          <w:bCs/>
          <w:sz w:val="24"/>
          <w:szCs w:val="24"/>
        </w:rPr>
        <w:t>对</w:t>
      </w:r>
      <w:r>
        <w:rPr>
          <w:rFonts w:ascii="Times New Roman" w:hAnsi="宋体" w:cs="Times New Roman"/>
          <w:bCs/>
          <w:sz w:val="24"/>
          <w:szCs w:val="24"/>
        </w:rPr>
        <w:t>试用单位具有</w:t>
      </w:r>
      <w:r>
        <w:rPr>
          <w:rFonts w:ascii="Times New Roman" w:hAnsi="宋体" w:cs="Times New Roman" w:hint="eastAsia"/>
          <w:bCs/>
          <w:sz w:val="24"/>
          <w:szCs w:val="24"/>
        </w:rPr>
        <w:t>试用烟火药生产相对应的安全生产许可资质</w:t>
      </w:r>
      <w:r>
        <w:rPr>
          <w:rFonts w:ascii="Times New Roman" w:hAnsi="宋体" w:cs="Times New Roman"/>
          <w:bCs/>
          <w:sz w:val="24"/>
          <w:szCs w:val="24"/>
        </w:rPr>
        <w:t>，</w:t>
      </w:r>
      <w:r>
        <w:rPr>
          <w:rFonts w:ascii="Times New Roman" w:hAnsi="宋体" w:cs="Times New Roman" w:hint="eastAsia"/>
          <w:bCs/>
          <w:sz w:val="24"/>
          <w:szCs w:val="24"/>
        </w:rPr>
        <w:t>有符合安全要求的场所，有相应的安全管理制度，</w:t>
      </w:r>
      <w:r>
        <w:rPr>
          <w:rFonts w:ascii="Times New Roman" w:hAnsi="宋体" w:cs="Times New Roman"/>
          <w:bCs/>
          <w:sz w:val="24"/>
          <w:szCs w:val="24"/>
        </w:rPr>
        <w:t>以利于保证试产使用过程中的基本安全</w:t>
      </w:r>
      <w:r>
        <w:rPr>
          <w:rFonts w:ascii="Times New Roman" w:hAnsi="宋体" w:cs="Times New Roman"/>
          <w:bCs/>
          <w:sz w:val="24"/>
          <w:szCs w:val="24"/>
        </w:rPr>
        <w:t>。</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hint="eastAsia"/>
          <w:bCs/>
          <w:sz w:val="24"/>
          <w:szCs w:val="24"/>
        </w:rPr>
        <w:t xml:space="preserve">4.2 </w:t>
      </w:r>
      <w:r>
        <w:rPr>
          <w:rFonts w:ascii="Times New Roman" w:hAnsi="宋体" w:cs="Times New Roman" w:hint="eastAsia"/>
          <w:bCs/>
          <w:sz w:val="24"/>
          <w:szCs w:val="24"/>
        </w:rPr>
        <w:t>论证形式</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hint="eastAsia"/>
          <w:bCs/>
          <w:sz w:val="24"/>
          <w:szCs w:val="24"/>
        </w:rPr>
        <w:t xml:space="preserve">4.2.1 </w:t>
      </w:r>
      <w:r>
        <w:rPr>
          <w:rFonts w:ascii="Times New Roman" w:hAnsi="宋体" w:cs="Times New Roman" w:hint="eastAsia"/>
          <w:bCs/>
          <w:sz w:val="24"/>
          <w:szCs w:val="24"/>
        </w:rPr>
        <w:t>条规定了成立专家组，采取会议的形式进行安全论证审查。</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hint="eastAsia"/>
          <w:bCs/>
          <w:sz w:val="24"/>
          <w:szCs w:val="24"/>
        </w:rPr>
        <w:t>4.2.2</w:t>
      </w:r>
      <w:r>
        <w:rPr>
          <w:rFonts w:ascii="Times New Roman" w:hAnsi="Times New Roman" w:cs="Times New Roman" w:hint="eastAsia"/>
          <w:bCs/>
          <w:sz w:val="24"/>
          <w:szCs w:val="24"/>
        </w:rPr>
        <w:t>条规定</w:t>
      </w:r>
      <w:bookmarkStart w:id="1" w:name="_Toc36891612"/>
      <w:r>
        <w:rPr>
          <w:rFonts w:ascii="Times New Roman" w:hAnsi="Times New Roman" w:cs="Times New Roman" w:hint="eastAsia"/>
          <w:bCs/>
          <w:sz w:val="24"/>
          <w:szCs w:val="24"/>
        </w:rPr>
        <w:t>专家组应满足的条件，</w:t>
      </w:r>
      <w:r>
        <w:rPr>
          <w:rFonts w:ascii="Times New Roman" w:hAnsi="Times New Roman" w:cs="Times New Roman" w:hint="eastAsia"/>
          <w:bCs/>
          <w:sz w:val="24"/>
          <w:szCs w:val="24"/>
          <w:lang w:val="zh-TW"/>
        </w:rPr>
        <w:t>应由熟悉生产工艺</w:t>
      </w:r>
      <w:r>
        <w:rPr>
          <w:rFonts w:ascii="Times New Roman" w:hAnsi="Times New Roman" w:cs="Times New Roman" w:hint="eastAsia"/>
          <w:bCs/>
          <w:sz w:val="24"/>
          <w:szCs w:val="24"/>
          <w:lang w:val="zh-TW" w:eastAsia="zh-TW"/>
        </w:rPr>
        <w:t>、</w:t>
      </w:r>
      <w:r>
        <w:rPr>
          <w:rFonts w:ascii="Times New Roman" w:hAnsi="Times New Roman" w:cs="Times New Roman" w:hint="eastAsia"/>
          <w:bCs/>
          <w:sz w:val="24"/>
          <w:szCs w:val="24"/>
          <w:lang w:val="zh-TW"/>
        </w:rPr>
        <w:t>烟花爆竹</w:t>
      </w:r>
      <w:r>
        <w:rPr>
          <w:rFonts w:ascii="Times New Roman" w:hAnsi="Times New Roman" w:cs="Times New Roman" w:hint="eastAsia"/>
          <w:bCs/>
          <w:sz w:val="24"/>
          <w:szCs w:val="24"/>
          <w:lang w:val="zh-TW" w:eastAsia="zh-TW"/>
        </w:rPr>
        <w:t>安全</w:t>
      </w:r>
      <w:r>
        <w:rPr>
          <w:rFonts w:ascii="Times New Roman" w:hAnsi="Times New Roman" w:cs="Times New Roman" w:hint="eastAsia"/>
          <w:bCs/>
          <w:sz w:val="24"/>
          <w:szCs w:val="24"/>
          <w:lang w:val="zh-TW"/>
        </w:rPr>
        <w:t>工程、烟花爆竹化工材料等</w:t>
      </w:r>
      <w:r>
        <w:rPr>
          <w:rFonts w:ascii="Times New Roman" w:hAnsi="Times New Roman" w:cs="Times New Roman" w:hint="eastAsia"/>
          <w:bCs/>
          <w:sz w:val="24"/>
          <w:szCs w:val="24"/>
          <w:lang w:val="zh-TW"/>
        </w:rPr>
        <w:t>3</w:t>
      </w:r>
      <w:r>
        <w:rPr>
          <w:rFonts w:ascii="Times New Roman" w:hAnsi="Times New Roman" w:cs="Times New Roman" w:hint="eastAsia"/>
          <w:bCs/>
          <w:sz w:val="24"/>
          <w:szCs w:val="24"/>
          <w:lang w:val="zh-TW"/>
        </w:rPr>
        <w:t>个方面的</w:t>
      </w:r>
      <w:r>
        <w:rPr>
          <w:rFonts w:ascii="Times New Roman" w:hAnsi="Times New Roman" w:cs="Times New Roman" w:hint="eastAsia"/>
          <w:bCs/>
          <w:sz w:val="24"/>
          <w:szCs w:val="24"/>
          <w:lang w:val="zh-TW" w:eastAsia="zh-TW"/>
        </w:rPr>
        <w:t>专家</w:t>
      </w:r>
      <w:r>
        <w:rPr>
          <w:rFonts w:ascii="Times New Roman" w:hAnsi="Times New Roman" w:cs="Times New Roman" w:hint="eastAsia"/>
          <w:bCs/>
          <w:sz w:val="24"/>
          <w:szCs w:val="24"/>
          <w:lang w:val="zh-TW"/>
        </w:rPr>
        <w:t>组成，每个方面的专家至少</w:t>
      </w:r>
      <w:r>
        <w:rPr>
          <w:rFonts w:ascii="Times New Roman" w:hAnsi="Times New Roman" w:cs="Times New Roman" w:hint="eastAsia"/>
          <w:bCs/>
          <w:sz w:val="24"/>
          <w:szCs w:val="24"/>
          <w:lang w:val="zh-TW"/>
        </w:rPr>
        <w:t>1</w:t>
      </w:r>
      <w:r>
        <w:rPr>
          <w:rFonts w:ascii="Times New Roman" w:hAnsi="Times New Roman" w:cs="Times New Roman" w:hint="eastAsia"/>
          <w:bCs/>
          <w:sz w:val="24"/>
          <w:szCs w:val="24"/>
          <w:lang w:val="zh-TW"/>
        </w:rPr>
        <w:t>人，专家组</w:t>
      </w:r>
      <w:r>
        <w:rPr>
          <w:rFonts w:ascii="Times New Roman" w:hAnsi="Times New Roman" w:cs="Times New Roman" w:hint="eastAsia"/>
          <w:bCs/>
          <w:sz w:val="24"/>
          <w:szCs w:val="24"/>
          <w:lang w:val="zh-TW" w:eastAsia="zh-TW"/>
        </w:rPr>
        <w:t>成员应不少于</w:t>
      </w:r>
      <w:r>
        <w:rPr>
          <w:rFonts w:ascii="Times New Roman" w:hAnsi="Times New Roman" w:cs="Times New Roman" w:hint="eastAsia"/>
          <w:bCs/>
          <w:sz w:val="24"/>
          <w:szCs w:val="24"/>
          <w:lang w:val="zh-TW"/>
        </w:rPr>
        <w:t>5</w:t>
      </w:r>
      <w:r>
        <w:rPr>
          <w:rFonts w:ascii="Times New Roman" w:hAnsi="Times New Roman" w:cs="Times New Roman" w:hint="eastAsia"/>
          <w:bCs/>
          <w:sz w:val="24"/>
          <w:szCs w:val="24"/>
          <w:lang w:val="zh-TW" w:eastAsia="zh-TW"/>
        </w:rPr>
        <w:t>人，</w:t>
      </w:r>
      <w:r>
        <w:rPr>
          <w:rFonts w:ascii="Times New Roman" w:hAnsi="Times New Roman" w:cs="Times New Roman" w:hint="eastAsia"/>
          <w:bCs/>
          <w:sz w:val="24"/>
          <w:szCs w:val="24"/>
          <w:lang w:val="zh-TW"/>
        </w:rPr>
        <w:t>且为单数。</w:t>
      </w:r>
      <w:r>
        <w:rPr>
          <w:rFonts w:ascii="Times New Roman" w:hAnsi="Times New Roman" w:cs="Times New Roman" w:hint="eastAsia"/>
          <w:bCs/>
          <w:sz w:val="24"/>
          <w:szCs w:val="24"/>
        </w:rPr>
        <w:t>必要时可邀请烟花爆竹安全监管部门负责人参加安全论证会议。</w:t>
      </w:r>
      <w:bookmarkEnd w:id="1"/>
      <w:r>
        <w:rPr>
          <w:rFonts w:ascii="Times New Roman" w:hAnsi="Times New Roman" w:cs="Times New Roman" w:hint="eastAsia"/>
          <w:bCs/>
          <w:sz w:val="24"/>
          <w:szCs w:val="24"/>
        </w:rPr>
        <w:t>以利于监管部门提前介入，有利于投入试用后的安全生产和监管工作。</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5</w:t>
      </w:r>
      <w:r>
        <w:rPr>
          <w:rFonts w:ascii="宋体" w:hAnsi="宋体" w:cs="仿宋" w:hint="eastAsia"/>
          <w:bCs/>
          <w:sz w:val="24"/>
        </w:rPr>
        <w:t>安全论证内容和方法</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 xml:space="preserve">5.1 </w:t>
      </w:r>
      <w:r>
        <w:rPr>
          <w:rFonts w:ascii="宋体" w:hAnsi="宋体" w:cs="仿宋" w:hint="eastAsia"/>
          <w:bCs/>
          <w:sz w:val="24"/>
        </w:rPr>
        <w:t>安全论证内容</w:t>
      </w:r>
    </w:p>
    <w:p w:rsidR="002B0882" w:rsidRDefault="004E14AA">
      <w:pPr>
        <w:spacing w:line="360" w:lineRule="auto"/>
        <w:ind w:firstLineChars="200" w:firstLine="480"/>
        <w:rPr>
          <w:rFonts w:ascii="Times New Roman" w:hAnsi="宋体" w:cs="Times New Roman"/>
          <w:bCs/>
          <w:sz w:val="24"/>
          <w:szCs w:val="24"/>
        </w:rPr>
      </w:pPr>
      <w:r>
        <w:rPr>
          <w:rFonts w:ascii="宋体" w:hAnsi="宋体" w:cs="仿宋" w:hint="eastAsia"/>
          <w:bCs/>
          <w:sz w:val="24"/>
        </w:rPr>
        <w:t xml:space="preserve">5.1.1 </w:t>
      </w:r>
      <w:r>
        <w:rPr>
          <w:rFonts w:ascii="Times New Roman" w:hAnsi="宋体" w:cs="Times New Roman"/>
          <w:bCs/>
          <w:sz w:val="24"/>
          <w:szCs w:val="24"/>
        </w:rPr>
        <w:t>条</w:t>
      </w:r>
      <w:r>
        <w:rPr>
          <w:rFonts w:ascii="Times New Roman" w:hAnsi="宋体" w:cs="Times New Roman" w:hint="eastAsia"/>
          <w:bCs/>
          <w:sz w:val="24"/>
          <w:szCs w:val="24"/>
        </w:rPr>
        <w:t>规定安全论证的内容：包括提供的技术资料与本标准</w:t>
      </w:r>
      <w:r>
        <w:rPr>
          <w:rFonts w:ascii="Times New Roman" w:hAnsi="宋体" w:cs="Times New Roman" w:hint="eastAsia"/>
          <w:bCs/>
          <w:sz w:val="24"/>
          <w:szCs w:val="24"/>
        </w:rPr>
        <w:t>4.1.3</w:t>
      </w:r>
      <w:r>
        <w:rPr>
          <w:rFonts w:ascii="Times New Roman" w:hAnsi="宋体" w:cs="Times New Roman" w:hint="eastAsia"/>
          <w:bCs/>
          <w:sz w:val="24"/>
          <w:szCs w:val="24"/>
        </w:rPr>
        <w:t>条符合性，技术资料的完整性、正确性；新药物的安全性、稳定性，应用过程中可能存在的安全隐患及注意事项；新药物的实用性、先进性；是否需要补充提供其它技术资料、检测报告；新药物是否需要改进；新药物应用过程需要配套的工房、中转</w:t>
      </w:r>
      <w:proofErr w:type="gramStart"/>
      <w:r>
        <w:rPr>
          <w:rFonts w:ascii="Times New Roman" w:hAnsi="宋体" w:cs="Times New Roman" w:hint="eastAsia"/>
          <w:bCs/>
          <w:sz w:val="24"/>
          <w:szCs w:val="24"/>
        </w:rPr>
        <w:t>库危险</w:t>
      </w:r>
      <w:proofErr w:type="gramEnd"/>
      <w:r>
        <w:rPr>
          <w:rFonts w:ascii="Times New Roman" w:hAnsi="宋体" w:cs="Times New Roman" w:hint="eastAsia"/>
          <w:bCs/>
          <w:sz w:val="24"/>
          <w:szCs w:val="24"/>
        </w:rPr>
        <w:t>级别和数量等等。</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 xml:space="preserve">5.1.2 </w:t>
      </w:r>
      <w:r>
        <w:rPr>
          <w:rFonts w:ascii="宋体" w:hAnsi="宋体" w:cs="仿宋" w:hint="eastAsia"/>
          <w:bCs/>
          <w:sz w:val="24"/>
        </w:rPr>
        <w:t>条规定了新药的安全性能是否符合标准要求应由检测数据确定。</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5.2</w:t>
      </w:r>
      <w:r>
        <w:rPr>
          <w:rFonts w:ascii="宋体" w:hAnsi="宋体" w:cs="仿宋" w:hint="eastAsia"/>
          <w:bCs/>
          <w:sz w:val="24"/>
        </w:rPr>
        <w:t>论证方法</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 xml:space="preserve">5.2.1 </w:t>
      </w:r>
      <w:r>
        <w:rPr>
          <w:rFonts w:ascii="宋体" w:hAnsi="宋体" w:cs="仿宋" w:hint="eastAsia"/>
          <w:bCs/>
          <w:sz w:val="24"/>
        </w:rPr>
        <w:t>条规定论证方法采用检查表方法进行。</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 xml:space="preserve">5.2.2 </w:t>
      </w:r>
      <w:r>
        <w:rPr>
          <w:rFonts w:ascii="宋体" w:hAnsi="宋体" w:cs="仿宋" w:hint="eastAsia"/>
          <w:bCs/>
          <w:sz w:val="24"/>
        </w:rPr>
        <w:t>条规定检查内容按</w:t>
      </w:r>
      <w:r>
        <w:rPr>
          <w:rFonts w:ascii="宋体" w:hAnsi="宋体" w:cs="仿宋" w:hint="eastAsia"/>
          <w:bCs/>
          <w:sz w:val="24"/>
        </w:rPr>
        <w:t>3</w:t>
      </w:r>
      <w:r>
        <w:rPr>
          <w:rFonts w:ascii="宋体" w:hAnsi="宋体" w:cs="仿宋" w:hint="eastAsia"/>
          <w:bCs/>
          <w:sz w:val="24"/>
        </w:rPr>
        <w:t>个单元进行对照审核。</w:t>
      </w:r>
    </w:p>
    <w:p w:rsidR="002B0882" w:rsidRDefault="004E14AA">
      <w:pPr>
        <w:spacing w:line="360" w:lineRule="auto"/>
        <w:ind w:firstLineChars="200" w:firstLine="480"/>
        <w:rPr>
          <w:rFonts w:ascii="Times New Roman" w:hAnsi="宋体" w:cs="Times New Roman"/>
          <w:bCs/>
          <w:sz w:val="24"/>
          <w:szCs w:val="24"/>
        </w:rPr>
      </w:pPr>
      <w:r>
        <w:rPr>
          <w:rFonts w:ascii="宋体" w:hAnsi="宋体" w:cs="仿宋" w:hint="eastAsia"/>
          <w:bCs/>
          <w:sz w:val="24"/>
        </w:rPr>
        <w:t xml:space="preserve">5.3 </w:t>
      </w:r>
      <w:r>
        <w:rPr>
          <w:rFonts w:ascii="Times New Roman" w:hAnsi="宋体" w:cs="Times New Roman"/>
          <w:bCs/>
          <w:sz w:val="24"/>
          <w:szCs w:val="24"/>
        </w:rPr>
        <w:t>条规定</w:t>
      </w:r>
      <w:r>
        <w:rPr>
          <w:rFonts w:ascii="Times New Roman" w:hAnsi="宋体" w:cs="Times New Roman" w:hint="eastAsia"/>
          <w:bCs/>
          <w:sz w:val="24"/>
          <w:szCs w:val="24"/>
        </w:rPr>
        <w:t>安全论证结论为</w:t>
      </w:r>
      <w:r>
        <w:rPr>
          <w:rFonts w:ascii="Times New Roman" w:hAnsi="宋体" w:cs="Times New Roman" w:hint="eastAsia"/>
          <w:bCs/>
          <w:sz w:val="24"/>
          <w:szCs w:val="24"/>
        </w:rPr>
        <w:t>“不通过”的，专家组应</w:t>
      </w:r>
      <w:r>
        <w:rPr>
          <w:rFonts w:ascii="Times New Roman" w:hAnsi="宋体" w:cs="Times New Roman" w:hint="eastAsia"/>
          <w:bCs/>
          <w:sz w:val="24"/>
          <w:szCs w:val="24"/>
        </w:rPr>
        <w:t>以文字</w:t>
      </w:r>
      <w:r>
        <w:rPr>
          <w:rFonts w:ascii="Times New Roman" w:hAnsi="宋体" w:cs="Times New Roman" w:hint="eastAsia"/>
          <w:bCs/>
          <w:sz w:val="24"/>
          <w:szCs w:val="24"/>
        </w:rPr>
        <w:t>说明未通过的理由；专家的不同意见应由协会存档保存。</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hint="eastAsia"/>
          <w:bCs/>
          <w:sz w:val="24"/>
          <w:szCs w:val="24"/>
        </w:rPr>
        <w:t>5.4</w:t>
      </w:r>
      <w:r>
        <w:rPr>
          <w:rFonts w:ascii="Times New Roman" w:hAnsi="宋体" w:cs="Times New Roman" w:hint="eastAsia"/>
          <w:bCs/>
          <w:sz w:val="24"/>
          <w:szCs w:val="24"/>
        </w:rPr>
        <w:t>条</w:t>
      </w:r>
      <w:r>
        <w:rPr>
          <w:rFonts w:ascii="Times New Roman" w:hAnsi="宋体" w:cs="Times New Roman"/>
          <w:bCs/>
          <w:sz w:val="24"/>
          <w:szCs w:val="24"/>
        </w:rPr>
        <w:t>以框图和文字的方式规定了论证的程序及其每一个程序的内容</w:t>
      </w:r>
      <w:r>
        <w:rPr>
          <w:rFonts w:ascii="Times New Roman" w:hAnsi="宋体" w:cs="Times New Roman" w:hint="eastAsia"/>
          <w:bCs/>
          <w:sz w:val="24"/>
          <w:szCs w:val="24"/>
        </w:rPr>
        <w:t xml:space="preserve"> </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 xml:space="preserve">6 </w:t>
      </w:r>
      <w:r>
        <w:rPr>
          <w:rFonts w:ascii="宋体" w:hAnsi="宋体" w:cs="仿宋" w:hint="eastAsia"/>
          <w:bCs/>
          <w:sz w:val="24"/>
        </w:rPr>
        <w:t>安全论证的后续工作</w:t>
      </w:r>
    </w:p>
    <w:p w:rsidR="002B0882" w:rsidRDefault="004E14AA">
      <w:pPr>
        <w:spacing w:line="360" w:lineRule="auto"/>
        <w:ind w:firstLineChars="200" w:firstLine="480"/>
        <w:rPr>
          <w:rFonts w:ascii="Times New Roman" w:hAnsi="宋体" w:cs="Times New Roman"/>
          <w:bCs/>
          <w:sz w:val="24"/>
          <w:szCs w:val="24"/>
        </w:rPr>
      </w:pPr>
      <w:r>
        <w:rPr>
          <w:rFonts w:ascii="Times New Roman" w:hAnsi="宋体" w:cs="Times New Roman" w:hint="eastAsia"/>
          <w:bCs/>
          <w:sz w:val="24"/>
          <w:szCs w:val="24"/>
        </w:rPr>
        <w:t>规定应在协会官方网站公示通过安全论证的机械设备，公示时间不少于</w:t>
      </w:r>
      <w:r>
        <w:rPr>
          <w:rFonts w:ascii="Times New Roman" w:hAnsi="宋体" w:cs="Times New Roman" w:hint="eastAsia"/>
          <w:bCs/>
          <w:sz w:val="24"/>
          <w:szCs w:val="24"/>
        </w:rPr>
        <w:t>30</w:t>
      </w:r>
      <w:r>
        <w:rPr>
          <w:rFonts w:ascii="Times New Roman" w:hAnsi="宋体" w:cs="Times New Roman" w:hint="eastAsia"/>
          <w:bCs/>
          <w:sz w:val="24"/>
          <w:szCs w:val="24"/>
        </w:rPr>
        <w:t>天。公示时长是结合花炮行业的实际考虑的。公示无异议的，研制单位向相关省应急管理部门申请备案；公示有异议的，协会负责核实，并决定是否向相关省应急管理部门申请备案。相关省应急管理部门备案后，研制单位可推广应用该药物。使新药物的研制和使用处于有序状态，有利于安全生产。</w:t>
      </w:r>
    </w:p>
    <w:p w:rsidR="002B0882" w:rsidRDefault="004E14AA">
      <w:pPr>
        <w:spacing w:line="480" w:lineRule="exact"/>
        <w:ind w:firstLineChars="200" w:firstLine="560"/>
        <w:rPr>
          <w:rFonts w:ascii="黑体" w:eastAsia="黑体" w:hAnsi="黑体" w:cs="宋体"/>
          <w:sz w:val="28"/>
          <w:szCs w:val="28"/>
        </w:rPr>
      </w:pPr>
      <w:r>
        <w:rPr>
          <w:rFonts w:ascii="Times New Roman" w:eastAsia="黑体" w:hAnsi="黑体" w:cs="Times New Roman"/>
          <w:sz w:val="28"/>
          <w:szCs w:val="28"/>
        </w:rPr>
        <w:t>三、</w:t>
      </w:r>
      <w:r>
        <w:rPr>
          <w:rFonts w:ascii="黑体" w:eastAsia="黑体" w:hAnsi="黑体" w:cs="宋体" w:hint="eastAsia"/>
          <w:sz w:val="28"/>
          <w:szCs w:val="28"/>
        </w:rPr>
        <w:t>与国际、国外有关法律法规和标准水平的对比分析</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未查到国际、国外有关烟花爆竹烟火药安全论证的法律法规和标准。</w:t>
      </w:r>
    </w:p>
    <w:p w:rsidR="002B0882" w:rsidRDefault="004E14AA">
      <w:pPr>
        <w:spacing w:line="480" w:lineRule="exact"/>
        <w:ind w:firstLineChars="200" w:firstLine="560"/>
        <w:rPr>
          <w:rFonts w:ascii="Times New Roman" w:eastAsia="黑体" w:hAnsi="Times New Roman" w:cs="Times New Roman"/>
          <w:sz w:val="28"/>
          <w:szCs w:val="28"/>
        </w:rPr>
      </w:pPr>
      <w:r>
        <w:rPr>
          <w:rFonts w:ascii="Times New Roman" w:eastAsia="黑体" w:hAnsi="黑体" w:cs="Times New Roman" w:hint="eastAsia"/>
          <w:sz w:val="28"/>
          <w:szCs w:val="28"/>
        </w:rPr>
        <w:t>四</w:t>
      </w:r>
      <w:r>
        <w:rPr>
          <w:rFonts w:ascii="Times New Roman" w:eastAsia="黑体" w:hAnsi="黑体" w:cs="Times New Roman"/>
          <w:sz w:val="28"/>
          <w:szCs w:val="28"/>
        </w:rPr>
        <w:t>、</w:t>
      </w:r>
      <w:r>
        <w:rPr>
          <w:rFonts w:ascii="黑体" w:eastAsia="黑体" w:hAnsi="黑体" w:cs="宋体" w:hint="eastAsia"/>
          <w:sz w:val="28"/>
          <w:szCs w:val="28"/>
        </w:rPr>
        <w:t>与有关现行法律、法规和其他相关标准的关系</w:t>
      </w:r>
    </w:p>
    <w:p w:rsidR="002B0882" w:rsidRDefault="004E14AA">
      <w:pPr>
        <w:spacing w:line="360" w:lineRule="auto"/>
        <w:ind w:firstLineChars="200" w:firstLine="480"/>
        <w:rPr>
          <w:rFonts w:ascii="宋体" w:hAnsi="宋体" w:cs="仿宋"/>
          <w:bCs/>
          <w:sz w:val="24"/>
        </w:rPr>
      </w:pPr>
      <w:r>
        <w:rPr>
          <w:rFonts w:ascii="宋体" w:hAnsi="宋体" w:cs="仿宋" w:hint="eastAsia"/>
          <w:bCs/>
          <w:sz w:val="24"/>
        </w:rPr>
        <w:t>《安全生产法》第二十六条规定：生产经营单位采用新工艺、新技术、新材料或者使用新设备，必须了解、掌握其安全技术特性，采取有效的安全防护措施；本标准对相关法律、法规内容做出详细的解释和补充。</w:t>
      </w:r>
    </w:p>
    <w:p w:rsidR="002B0882" w:rsidRDefault="004E14AA">
      <w:pPr>
        <w:spacing w:line="480" w:lineRule="exact"/>
        <w:ind w:firstLineChars="200" w:firstLine="560"/>
        <w:rPr>
          <w:rFonts w:ascii="Times New Roman" w:eastAsia="黑体" w:hAnsi="Times New Roman" w:cs="Times New Roman"/>
          <w:sz w:val="28"/>
          <w:szCs w:val="28"/>
        </w:rPr>
      </w:pPr>
      <w:r>
        <w:rPr>
          <w:rFonts w:ascii="Times New Roman" w:eastAsia="黑体" w:hAnsi="黑体" w:cs="Times New Roman" w:hint="eastAsia"/>
          <w:sz w:val="28"/>
          <w:szCs w:val="28"/>
        </w:rPr>
        <w:t>五</w:t>
      </w:r>
      <w:r>
        <w:rPr>
          <w:rFonts w:ascii="Times New Roman" w:eastAsia="黑体" w:hAnsi="黑体" w:cs="Times New Roman"/>
          <w:sz w:val="28"/>
          <w:szCs w:val="28"/>
        </w:rPr>
        <w:t>、</w:t>
      </w:r>
      <w:r>
        <w:rPr>
          <w:rFonts w:ascii="黑体" w:eastAsia="黑体" w:hAnsi="黑体" w:cs="宋体" w:hint="eastAsia"/>
          <w:sz w:val="28"/>
          <w:szCs w:val="28"/>
        </w:rPr>
        <w:t>重大分歧意见的处理过程及依据</w:t>
      </w:r>
    </w:p>
    <w:p w:rsidR="002B0882" w:rsidRDefault="004E14AA">
      <w:pPr>
        <w:spacing w:line="360" w:lineRule="auto"/>
        <w:ind w:firstLineChars="200" w:firstLine="480"/>
        <w:rPr>
          <w:rFonts w:ascii="Times New Roman" w:eastAsia="宋体" w:hAnsi="Times New Roman" w:cs="Times New Roman"/>
          <w:bCs/>
          <w:sz w:val="24"/>
        </w:rPr>
      </w:pPr>
      <w:r>
        <w:rPr>
          <w:rFonts w:ascii="Times New Roman" w:eastAsia="宋体" w:hAnsi="宋体" w:cs="Times New Roman"/>
          <w:bCs/>
          <w:sz w:val="24"/>
        </w:rPr>
        <w:t>无重大分歧意见</w:t>
      </w:r>
    </w:p>
    <w:p w:rsidR="002B0882" w:rsidRDefault="004E14AA">
      <w:pPr>
        <w:spacing w:line="480" w:lineRule="exact"/>
        <w:ind w:firstLineChars="200" w:firstLine="560"/>
        <w:rPr>
          <w:rFonts w:ascii="黑体" w:eastAsia="黑体" w:hAnsi="黑体" w:cs="宋体"/>
          <w:sz w:val="28"/>
          <w:szCs w:val="28"/>
        </w:rPr>
      </w:pPr>
      <w:r>
        <w:rPr>
          <w:rFonts w:ascii="黑体" w:eastAsia="黑体" w:hAnsi="黑体" w:cs="宋体" w:hint="eastAsia"/>
          <w:sz w:val="28"/>
          <w:szCs w:val="28"/>
        </w:rPr>
        <w:t>六、作为强制性标准或者推荐性标准的建议及理由</w:t>
      </w:r>
    </w:p>
    <w:p w:rsidR="002B0882" w:rsidRDefault="004E14AA">
      <w:pPr>
        <w:spacing w:line="360" w:lineRule="auto"/>
        <w:ind w:firstLineChars="200" w:firstLine="480"/>
        <w:rPr>
          <w:rFonts w:ascii="黑体" w:eastAsia="黑体" w:hAnsi="黑体" w:cs="宋体"/>
          <w:sz w:val="28"/>
          <w:szCs w:val="28"/>
        </w:rPr>
      </w:pPr>
      <w:r>
        <w:rPr>
          <w:rFonts w:ascii="Times New Roman" w:eastAsia="宋体" w:hAnsi="宋体" w:cs="Times New Roman"/>
          <w:bCs/>
          <w:sz w:val="24"/>
        </w:rPr>
        <w:t>建议为推荐性标准。</w:t>
      </w:r>
    </w:p>
    <w:p w:rsidR="002B0882" w:rsidRDefault="004E14AA">
      <w:pPr>
        <w:spacing w:line="480" w:lineRule="exact"/>
        <w:ind w:firstLineChars="200" w:firstLine="560"/>
        <w:rPr>
          <w:rFonts w:ascii="黑体" w:eastAsia="黑体" w:hAnsi="黑体" w:cs="宋体"/>
          <w:sz w:val="28"/>
          <w:szCs w:val="28"/>
        </w:rPr>
      </w:pPr>
      <w:r>
        <w:rPr>
          <w:rFonts w:ascii="黑体" w:eastAsia="黑体" w:hAnsi="黑体" w:cs="宋体" w:hint="eastAsia"/>
          <w:sz w:val="28"/>
          <w:szCs w:val="28"/>
        </w:rPr>
        <w:t>七、标准实施日期的建议及依据，包括实施标准所需要的技术改造、成本投入、相关产品退出市场时间、实施标准可能造成的社会影响等</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建议标准发布后立即实施。有利于烟火药的研制和投入使用安全有序进行。</w:t>
      </w:r>
    </w:p>
    <w:p w:rsidR="002B0882" w:rsidRDefault="004E14AA">
      <w:pPr>
        <w:spacing w:line="480" w:lineRule="exact"/>
        <w:ind w:firstLineChars="200" w:firstLine="480"/>
        <w:rPr>
          <w:rFonts w:ascii="宋体" w:eastAsia="宋体" w:hAnsi="宋体" w:cs="宋体"/>
          <w:sz w:val="24"/>
        </w:rPr>
      </w:pPr>
      <w:r>
        <w:rPr>
          <w:rFonts w:ascii="宋体" w:hAnsi="宋体" w:cs="仿宋" w:hint="eastAsia"/>
          <w:bCs/>
          <w:sz w:val="24"/>
        </w:rPr>
        <w:t>本标准是对结合近年来烟花爆竹用烟火药的实际使用情况而制定。标准实施后，可减少烟火药在实际生产应用过程中的安全事故，为社会的安全和谐做出贡献。</w:t>
      </w:r>
    </w:p>
    <w:p w:rsidR="002B0882" w:rsidRDefault="004E14AA">
      <w:pPr>
        <w:spacing w:line="480" w:lineRule="exact"/>
        <w:ind w:firstLineChars="200" w:firstLine="560"/>
        <w:rPr>
          <w:rFonts w:ascii="黑体" w:eastAsia="黑体" w:hAnsi="黑体" w:cs="宋体"/>
          <w:sz w:val="28"/>
          <w:szCs w:val="28"/>
        </w:rPr>
      </w:pPr>
      <w:r>
        <w:rPr>
          <w:rFonts w:ascii="黑体" w:eastAsia="黑体" w:hAnsi="黑体" w:cs="宋体" w:hint="eastAsia"/>
          <w:sz w:val="28"/>
          <w:szCs w:val="28"/>
        </w:rPr>
        <w:t>八、实施标准的有关政策措施</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无。</w:t>
      </w:r>
    </w:p>
    <w:p w:rsidR="002B0882" w:rsidRDefault="004E14AA">
      <w:pPr>
        <w:spacing w:line="480" w:lineRule="exact"/>
        <w:ind w:firstLineChars="200" w:firstLine="560"/>
        <w:rPr>
          <w:rFonts w:ascii="黑体" w:eastAsia="黑体" w:hAnsi="黑体" w:cs="宋体"/>
          <w:sz w:val="28"/>
          <w:szCs w:val="28"/>
        </w:rPr>
      </w:pPr>
      <w:r>
        <w:rPr>
          <w:rFonts w:ascii="黑体" w:eastAsia="黑体" w:hAnsi="黑体" w:cs="宋体" w:hint="eastAsia"/>
          <w:sz w:val="28"/>
          <w:szCs w:val="28"/>
        </w:rPr>
        <w:t>九、</w:t>
      </w:r>
      <w:r>
        <w:rPr>
          <w:rFonts w:ascii="黑体" w:eastAsia="黑体" w:hAnsi="黑体" w:cs="宋体"/>
          <w:sz w:val="28"/>
          <w:szCs w:val="28"/>
        </w:rPr>
        <w:t>废止现行有关标准的建议</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无。</w:t>
      </w:r>
    </w:p>
    <w:p w:rsidR="002B0882" w:rsidRDefault="004E14AA">
      <w:pPr>
        <w:spacing w:line="480" w:lineRule="exact"/>
        <w:ind w:firstLineChars="200" w:firstLine="560"/>
        <w:rPr>
          <w:rFonts w:ascii="黑体" w:eastAsia="黑体" w:hAnsi="黑体" w:cs="宋体"/>
          <w:sz w:val="28"/>
          <w:szCs w:val="28"/>
        </w:rPr>
      </w:pPr>
      <w:r>
        <w:rPr>
          <w:rFonts w:ascii="黑体" w:eastAsia="黑体" w:hAnsi="黑体" w:cs="宋体" w:hint="eastAsia"/>
          <w:sz w:val="28"/>
          <w:szCs w:val="28"/>
        </w:rPr>
        <w:t>十、涉及专利的有关说明</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不涉及专利。</w:t>
      </w:r>
    </w:p>
    <w:p w:rsidR="002B0882" w:rsidRDefault="004E14AA">
      <w:pPr>
        <w:spacing w:line="480" w:lineRule="exact"/>
        <w:ind w:firstLineChars="200" w:firstLine="560"/>
        <w:rPr>
          <w:rFonts w:ascii="黑体" w:eastAsia="黑体" w:hAnsi="黑体" w:cs="宋体"/>
          <w:sz w:val="28"/>
          <w:szCs w:val="28"/>
        </w:rPr>
      </w:pPr>
      <w:r>
        <w:rPr>
          <w:rFonts w:ascii="黑体" w:eastAsia="黑体" w:hAnsi="黑体" w:cs="宋体" w:hint="eastAsia"/>
          <w:sz w:val="28"/>
          <w:szCs w:val="28"/>
        </w:rPr>
        <w:t>十一、标准所涉及的产品、过程和服务目录</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本标准规定了烟花爆竹生产新药物安全论证的</w:t>
      </w:r>
      <w:proofErr w:type="gramStart"/>
      <w:r>
        <w:rPr>
          <w:rFonts w:ascii="宋体" w:eastAsia="宋体" w:hAnsi="宋体" w:cs="宋体" w:hint="eastAsia"/>
          <w:sz w:val="24"/>
        </w:rPr>
        <w:t>的</w:t>
      </w:r>
      <w:proofErr w:type="gramEnd"/>
      <w:r>
        <w:rPr>
          <w:rFonts w:ascii="宋体" w:eastAsia="宋体" w:hAnsi="宋体" w:cs="宋体" w:hint="eastAsia"/>
          <w:sz w:val="24"/>
        </w:rPr>
        <w:t>条件、组织形式、程序和后续工作。本标准适用于烟花爆竹生产新药物。</w:t>
      </w:r>
    </w:p>
    <w:p w:rsidR="002B0882" w:rsidRDefault="004E14AA">
      <w:pPr>
        <w:spacing w:line="480" w:lineRule="exact"/>
        <w:ind w:firstLineChars="200" w:firstLine="560"/>
        <w:rPr>
          <w:rFonts w:ascii="黑体" w:eastAsia="黑体" w:hAnsi="黑体" w:cs="宋体"/>
          <w:sz w:val="28"/>
          <w:szCs w:val="28"/>
        </w:rPr>
      </w:pPr>
      <w:r>
        <w:rPr>
          <w:rFonts w:ascii="黑体" w:eastAsia="黑体" w:hAnsi="黑体" w:cs="宋体" w:hint="eastAsia"/>
          <w:sz w:val="28"/>
          <w:szCs w:val="28"/>
        </w:rPr>
        <w:t>十二、其他应予说明的事项</w:t>
      </w:r>
    </w:p>
    <w:p w:rsidR="002B0882" w:rsidRDefault="004E14AA">
      <w:pPr>
        <w:spacing w:line="480" w:lineRule="exact"/>
        <w:ind w:firstLineChars="200" w:firstLine="480"/>
        <w:rPr>
          <w:rFonts w:ascii="宋体" w:eastAsia="宋体" w:hAnsi="宋体" w:cs="宋体"/>
          <w:sz w:val="24"/>
        </w:rPr>
      </w:pPr>
      <w:r>
        <w:rPr>
          <w:rFonts w:ascii="宋体" w:eastAsia="宋体" w:hAnsi="宋体" w:cs="宋体" w:hint="eastAsia"/>
          <w:sz w:val="24"/>
        </w:rPr>
        <w:t>无。</w:t>
      </w:r>
    </w:p>
    <w:sectPr w:rsidR="002B0882">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AA" w:rsidRDefault="004E14AA">
      <w:r>
        <w:separator/>
      </w:r>
    </w:p>
  </w:endnote>
  <w:endnote w:type="continuationSeparator" w:id="0">
    <w:p w:rsidR="004E14AA" w:rsidRDefault="004E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2" w:rsidRDefault="004E14AA">
    <w:pPr>
      <w:pStyle w:val="a4"/>
    </w:pPr>
    <w:r>
      <w:pict>
        <v:shapetype id="_x0000_t202" coordsize="21600,21600" o:spt="202" path="m,l,21600r21600,l21600,xe">
          <v:stroke joinstyle="miter"/>
          <v:path gradientshapeok="t" o:connecttype="rect"/>
        </v:shapetype>
        <v:shape id="_x0000_s3073" type="#_x0000_t202" style="position:absolute;margin-left:206.05pt;margin-top:-5.5pt;width:14.15pt;height:11pt;z-index:251659264;mso-wrap-style:none;mso-position-horizontal-relative:margin;mso-width-relative:page;mso-height-relative:page" filled="f" stroked="f">
          <v:textbox style="mso-fit-shape-to-text:t" inset="0,0,0,0">
            <w:txbxContent>
              <w:p w:rsidR="002B0882" w:rsidRDefault="004E14AA">
                <w:pPr>
                  <w:pStyle w:val="a4"/>
                  <w:jc w:val="center"/>
                </w:pPr>
                <w:r>
                  <w:rPr>
                    <w:rFonts w:hint="eastAsia"/>
                  </w:rPr>
                  <w:fldChar w:fldCharType="begin"/>
                </w:r>
                <w:r>
                  <w:rPr>
                    <w:rFonts w:hint="eastAsia"/>
                  </w:rPr>
                  <w:instrText xml:space="preserve"> PAGE  \* MERGEFORMAT </w:instrText>
                </w:r>
                <w:r>
                  <w:rPr>
                    <w:rFonts w:hint="eastAsia"/>
                  </w:rPr>
                  <w:fldChar w:fldCharType="separate"/>
                </w:r>
                <w:r w:rsidR="00AF5EA8">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AA" w:rsidRDefault="004E14AA">
      <w:r>
        <w:separator/>
      </w:r>
    </w:p>
  </w:footnote>
  <w:footnote w:type="continuationSeparator" w:id="0">
    <w:p w:rsidR="004E14AA" w:rsidRDefault="004E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2" w:rsidRDefault="004E14AA">
    <w:pPr>
      <w:pStyle w:val="a5"/>
      <w:pBdr>
        <w:bottom w:val="none" w:sz="0" w:space="1" w:color="auto"/>
      </w:pBdr>
      <w:jc w:val="both"/>
    </w:pPr>
    <w:r>
      <w:rPr>
        <w:rFonts w:ascii="仿宋_GB2312" w:eastAsia="仿宋_GB2312" w:hAnsi="仿宋_GB2312" w:cs="仿宋_GB2312"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9B840"/>
    <w:multiLevelType w:val="singleLevel"/>
    <w:tmpl w:val="A439B84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3BB3"/>
    <w:rsid w:val="00041FC1"/>
    <w:rsid w:val="000B2483"/>
    <w:rsid w:val="001D1CF4"/>
    <w:rsid w:val="002A23DF"/>
    <w:rsid w:val="002B0882"/>
    <w:rsid w:val="002B2AAC"/>
    <w:rsid w:val="002B71DE"/>
    <w:rsid w:val="002E590A"/>
    <w:rsid w:val="00333B69"/>
    <w:rsid w:val="003F2F44"/>
    <w:rsid w:val="004E14AA"/>
    <w:rsid w:val="004F1DAA"/>
    <w:rsid w:val="0057337C"/>
    <w:rsid w:val="00604A2B"/>
    <w:rsid w:val="006131B8"/>
    <w:rsid w:val="00673BB3"/>
    <w:rsid w:val="006A228F"/>
    <w:rsid w:val="006E42AB"/>
    <w:rsid w:val="006F5A5F"/>
    <w:rsid w:val="00704BEE"/>
    <w:rsid w:val="007A1D3E"/>
    <w:rsid w:val="00834229"/>
    <w:rsid w:val="00857241"/>
    <w:rsid w:val="008A613E"/>
    <w:rsid w:val="008C556A"/>
    <w:rsid w:val="008F7624"/>
    <w:rsid w:val="009302C7"/>
    <w:rsid w:val="00A33401"/>
    <w:rsid w:val="00A7626B"/>
    <w:rsid w:val="00AF46CF"/>
    <w:rsid w:val="00AF5EA8"/>
    <w:rsid w:val="00B52FDD"/>
    <w:rsid w:val="00BE327B"/>
    <w:rsid w:val="00C40731"/>
    <w:rsid w:val="00C41C29"/>
    <w:rsid w:val="00C47D72"/>
    <w:rsid w:val="00C53FAB"/>
    <w:rsid w:val="00CB741F"/>
    <w:rsid w:val="00CB77F1"/>
    <w:rsid w:val="00CE4446"/>
    <w:rsid w:val="00D01B3E"/>
    <w:rsid w:val="00E111EC"/>
    <w:rsid w:val="00E738A6"/>
    <w:rsid w:val="00FD6117"/>
    <w:rsid w:val="01BF0C54"/>
    <w:rsid w:val="040A6386"/>
    <w:rsid w:val="045437A2"/>
    <w:rsid w:val="051D6C74"/>
    <w:rsid w:val="07DD66A9"/>
    <w:rsid w:val="07EC4326"/>
    <w:rsid w:val="0E283180"/>
    <w:rsid w:val="0EF756C0"/>
    <w:rsid w:val="0F490772"/>
    <w:rsid w:val="0F9C06EF"/>
    <w:rsid w:val="146500F0"/>
    <w:rsid w:val="17D87E3C"/>
    <w:rsid w:val="1B1D5C7C"/>
    <w:rsid w:val="1C4F4B2E"/>
    <w:rsid w:val="1F87401E"/>
    <w:rsid w:val="25F77333"/>
    <w:rsid w:val="29B51248"/>
    <w:rsid w:val="2AF2316B"/>
    <w:rsid w:val="2CA341E1"/>
    <w:rsid w:val="2FEF2693"/>
    <w:rsid w:val="31192075"/>
    <w:rsid w:val="32371F89"/>
    <w:rsid w:val="372A561E"/>
    <w:rsid w:val="3C2957A4"/>
    <w:rsid w:val="3F3B14AC"/>
    <w:rsid w:val="44D03214"/>
    <w:rsid w:val="477552F7"/>
    <w:rsid w:val="49025900"/>
    <w:rsid w:val="4A5464F3"/>
    <w:rsid w:val="4D400D9D"/>
    <w:rsid w:val="4D986508"/>
    <w:rsid w:val="50E4133F"/>
    <w:rsid w:val="56CE50F4"/>
    <w:rsid w:val="590A35E9"/>
    <w:rsid w:val="59500712"/>
    <w:rsid w:val="5BC70A75"/>
    <w:rsid w:val="5C2E7C5C"/>
    <w:rsid w:val="5C846B4B"/>
    <w:rsid w:val="5D6C4B8A"/>
    <w:rsid w:val="617B7910"/>
    <w:rsid w:val="6DED0EF7"/>
    <w:rsid w:val="716F5FA7"/>
    <w:rsid w:val="729D0639"/>
    <w:rsid w:val="749D0F81"/>
    <w:rsid w:val="78B16292"/>
    <w:rsid w:val="7A67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spacing w:after="200" w:line="276" w:lineRule="auto"/>
      <w:jc w:val="left"/>
    </w:pPr>
    <w:rPr>
      <w:rFonts w:ascii="宋体" w:eastAsia="宋体" w:hAnsi="Courier New" w:cs="Courier New"/>
      <w:kern w:val="0"/>
      <w:sz w:val="22"/>
      <w:szCs w:val="21"/>
      <w:lang w:eastAsia="en-US" w:bidi="en-US"/>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纯文本 Char"/>
    <w:basedOn w:val="a0"/>
    <w:link w:val="a3"/>
    <w:qFormat/>
    <w:rPr>
      <w:rFonts w:ascii="宋体" w:eastAsia="宋体" w:hAnsi="Courier New" w:cs="Courier New"/>
      <w:kern w:val="0"/>
      <w:sz w:val="22"/>
      <w:szCs w:val="21"/>
      <w:lang w:eastAsia="en-US" w:bidi="en-US"/>
    </w:rPr>
  </w:style>
  <w:style w:type="paragraph" w:customStyle="1" w:styleId="a6">
    <w:name w:val="一级无"/>
    <w:basedOn w:val="a"/>
    <w:qFormat/>
    <w:pPr>
      <w:widowControl/>
      <w:spacing w:after="200" w:line="276" w:lineRule="auto"/>
      <w:ind w:left="567"/>
      <w:jc w:val="left"/>
      <w:outlineLvl w:val="2"/>
    </w:pPr>
    <w:rPr>
      <w:rFonts w:ascii="宋体" w:eastAsia="宋体" w:hAnsi="Calibri" w:cs="Times New Roman"/>
      <w:kern w:val="0"/>
      <w:szCs w:val="21"/>
    </w:rPr>
  </w:style>
  <w:style w:type="paragraph" w:customStyle="1" w:styleId="a7">
    <w:name w:val="章标题"/>
    <w:next w:val="a8"/>
    <w:qFormat/>
    <w:pPr>
      <w:spacing w:beforeLines="50" w:afterLines="50" w:line="276" w:lineRule="auto"/>
      <w:jc w:val="both"/>
      <w:outlineLvl w:val="1"/>
    </w:pPr>
    <w:rPr>
      <w:rFonts w:ascii="黑体" w:eastAsia="黑体" w:cs="Times New Roman"/>
      <w:sz w:val="21"/>
      <w:szCs w:val="22"/>
    </w:rPr>
  </w:style>
  <w:style w:type="paragraph" w:customStyle="1" w:styleId="a8">
    <w:name w:val="段"/>
    <w:basedOn w:val="a"/>
    <w:qFormat/>
    <w:pPr>
      <w:widowControl/>
      <w:tabs>
        <w:tab w:val="center" w:pos="4201"/>
        <w:tab w:val="right" w:leader="dot" w:pos="9298"/>
      </w:tabs>
      <w:autoSpaceDE w:val="0"/>
      <w:autoSpaceDN w:val="0"/>
      <w:ind w:firstLineChars="200" w:firstLine="420"/>
    </w:pPr>
    <w:rPr>
      <w:rFonts w:ascii="宋体" w:eastAsia="宋体" w:hAnsi="Calibri" w:cs="Times New Roman" w:hint="eastAsia"/>
      <w:kern w:val="0"/>
      <w:szCs w:val="20"/>
    </w:rPr>
  </w:style>
  <w:style w:type="paragraph" w:styleId="a9">
    <w:name w:val="List Paragraph"/>
    <w:basedOn w:val="a"/>
    <w:uiPriority w:val="34"/>
    <w:qFormat/>
    <w:pPr>
      <w:widowControl/>
      <w:spacing w:after="200" w:line="276" w:lineRule="auto"/>
      <w:ind w:left="720"/>
      <w:contextualSpacing/>
      <w:jc w:val="left"/>
    </w:pPr>
    <w:rPr>
      <w:rFonts w:ascii="Calibri" w:eastAsia="宋体" w:hAnsi="Calibri" w:cs="Times New Roman"/>
      <w:kern w:val="0"/>
      <w:sz w:val="22"/>
      <w:lang w:eastAsia="en-US" w:bidi="en-US"/>
    </w:rPr>
  </w:style>
  <w:style w:type="paragraph" w:customStyle="1" w:styleId="CharChar5CharCharCharChar">
    <w:name w:val="Char Char5 Char Char Char Char"/>
    <w:basedOn w:val="a"/>
    <w:qFormat/>
    <w:pPr>
      <w:widowControl/>
      <w:adjustRightInd w:val="0"/>
      <w:spacing w:after="160" w:line="240" w:lineRule="exact"/>
      <w:jc w:val="left"/>
      <w:textAlignment w:val="baseline"/>
    </w:pPr>
    <w:rPr>
      <w:rFonts w:ascii="Arial" w:eastAsia="Times New Roman" w:hAnsi="Arial" w:cs="Verdana"/>
      <w:b/>
      <w:kern w:val="0"/>
      <w:sz w:val="24"/>
      <w:szCs w:val="24"/>
      <w:lang w:eastAsia="en-US"/>
    </w:rPr>
  </w:style>
  <w:style w:type="paragraph" w:customStyle="1" w:styleId="aa">
    <w:name w:val="一级条标题"/>
    <w:basedOn w:val="a"/>
    <w:next w:val="a8"/>
    <w:qFormat/>
    <w:pPr>
      <w:widowControl/>
      <w:tabs>
        <w:tab w:val="left" w:pos="360"/>
      </w:tabs>
      <w:spacing w:beforeLines="50" w:before="156" w:afterLines="50" w:after="156"/>
      <w:jc w:val="left"/>
      <w:outlineLvl w:val="2"/>
    </w:pPr>
    <w:rPr>
      <w:rFonts w:ascii="黑体" w:eastAsia="黑体" w:hAnsi="Calibri" w:cs="Times New Roman" w:hint="eastAsia"/>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501</Words>
  <Characters>2858</Characters>
  <Application>Microsoft Office Word</Application>
  <DocSecurity>0</DocSecurity>
  <Lines>23</Lines>
  <Paragraphs>6</Paragraphs>
  <ScaleCrop>false</ScaleCrop>
  <Company>Sky123.Org</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Sky123.Org</cp:lastModifiedBy>
  <cp:revision>26</cp:revision>
  <dcterms:created xsi:type="dcterms:W3CDTF">2017-11-22T05:20:00Z</dcterms:created>
  <dcterms:modified xsi:type="dcterms:W3CDTF">2021-11-03T01:05:00Z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5B2E8A82971D42DB9677BB3AACF0906C</vt:lpwstr>
  </property>
</Properties>
</file>